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8" w:name="peer-review-report"/>
    <w:p>
      <w:pPr>
        <w:pStyle w:val="Heading1"/>
      </w:pPr>
      <w:r>
        <w:t xml:space="preserve">Peer Review Report</w:t>
      </w:r>
    </w:p>
    <w:p>
      <w:pPr>
        <w:pStyle w:val="FirstParagraph"/>
      </w:pPr>
      <w:r>
        <w:rPr>
          <w:bCs/>
          <w:b/>
        </w:rPr>
        <w:t xml:space="preserve">Teacher Name:</w:t>
      </w:r>
      <w:r>
        <w:t xml:space="preserve"> </w:t>
      </w:r>
      <w:r>
        <w:t xml:space="preserve">[Insert Name]</w:t>
      </w:r>
      <w:r>
        <w:br/>
      </w:r>
      <w:r>
        <w:rPr>
          <w:bCs/>
          <w:b/>
        </w:rPr>
        <w:t xml:space="preserve">Position:</w:t>
      </w:r>
      <w:r>
        <w:t xml:space="preserve"> </w:t>
      </w:r>
      <w:r>
        <w:t xml:space="preserve">Special Education Teacher</w:t>
      </w:r>
      <w:r>
        <w:br/>
      </w:r>
      <w:r>
        <w:rPr>
          <w:bCs/>
          <w:b/>
        </w:rPr>
        <w:t xml:space="preserve">Institution:</w:t>
      </w:r>
      <w:r>
        <w:t xml:space="preserve"> </w:t>
      </w:r>
      <w:r>
        <w:t xml:space="preserve">[Insert School Name], Almaty, Kazakhstan</w:t>
      </w:r>
    </w:p>
    <w:p>
      <w:pPr>
        <w:pStyle w:val="BodyText"/>
      </w:pPr>
      <w:r>
        <w:rPr>
          <w:bCs/>
          <w:b/>
        </w:rPr>
        <w:t xml:space="preserve">Reviewer Name:</w:t>
      </w:r>
      <w:r>
        <w:t xml:space="preserve"> </w:t>
      </w:r>
      <w:r>
        <w:t xml:space="preserve">[Insert Name]</w:t>
      </w:r>
      <w:r>
        <w:br/>
      </w:r>
      <w:r>
        <w:rPr>
          <w:bCs/>
          <w:b/>
        </w:rPr>
        <w:t xml:space="preserve">Date of Observation:</w:t>
      </w:r>
      <w:r>
        <w:t xml:space="preserve"> </w:t>
      </w:r>
      <w:r>
        <w:t xml:space="preserve">[Insert Date]</w:t>
      </w:r>
      <w:r>
        <w:br/>
      </w:r>
      <w:r>
        <w:rPr>
          <w:bCs/>
          <w:b/>
        </w:rPr>
        <w:t xml:space="preserve">Duration:</w:t>
      </w:r>
      <w:r>
        <w:t xml:space="preserve"> </w:t>
      </w:r>
      <w:r>
        <w:t xml:space="preserve">[Insert Duration]</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practice, instructional strategies, and classroom management of a Special Education Teacher operating within the educational framework of Almaty, Kazakhstan. The purpose of this review is to provide constructive feedback that aligns with the national educational standards of the Republic of Kazakhstan while addressing the unique needs of students with special educational needs (SEN).</w:t>
      </w:r>
    </w:p>
    <w:p>
      <w:pPr>
        <w:pStyle w:val="BodyText"/>
      </w:pPr>
      <w:r>
        <w:t xml:space="preserve">The educational landscape in Almaty is rapidly evolving, with a strong emphasis on inclusive education and the integration of students with disabilities into mainstream environments where appropriate. This review focuses on how effectively the teacher adapts the curriculum, fosters an inclusive environment, and collaborates with support staff to ensure equitable learning opportunities for all students.</w:t>
      </w:r>
    </w:p>
    <w:bookmarkEnd w:id="20"/>
    <w:bookmarkStart w:id="21" w:name="Xd681a53b78a66add5a5dc46368d87bad0deed9f"/>
    <w:p>
      <w:pPr>
        <w:pStyle w:val="Heading2"/>
      </w:pPr>
      <w:r>
        <w:t xml:space="preserve">2. Lesson Planning and Curriculum Adaptation</w:t>
      </w:r>
    </w:p>
    <w:p>
      <w:pPr>
        <w:pStyle w:val="FirstParagraph"/>
      </w:pPr>
      <w:r>
        <w:t xml:space="preserve">The teacher demonstrates a high level of proficiency in lesson planning, specifically regarding the adaptation of the national curriculum for students with diverse learning needs. In the context of Kazakhstan’s educational requirements, the teacher successfully integrates Individualized Education Programs (IEPs) into daily lesson structures.</w:t>
      </w:r>
    </w:p>
    <w:p>
      <w:pPr>
        <w:pStyle w:val="BodyText"/>
      </w:pPr>
      <w:r>
        <w:t xml:space="preserve">During the observed session, the teacher utilized differentiated instruction techniques that catered to varying cognitive and physical abilities. The lesson objectives were clearly defined and measurable. The teacher effectively broke down complex concepts into manageable steps, ensuring that students with learning disabilities could access the same core content as their peers, albeit through modified pathways. The use of visual aids and tactile learning materials was particularly effective, reflecting a deep understanding of multi-sensory learning strategies essential for special education.</w:t>
      </w:r>
    </w:p>
    <w:bookmarkEnd w:id="21"/>
    <w:bookmarkStart w:id="22" w:name="classroom-environment-and-inclusion"/>
    <w:p>
      <w:pPr>
        <w:pStyle w:val="Heading2"/>
      </w:pPr>
      <w:r>
        <w:t xml:space="preserve">3. Classroom Environment and Inclusion</w:t>
      </w:r>
    </w:p>
    <w:p>
      <w:pPr>
        <w:pStyle w:val="FirstParagraph"/>
      </w:pPr>
      <w:r>
        <w:t xml:space="preserve">A critical aspect of special education in Almaty is the creation of a safe, supportive, and inclusive classroom environment. The teacher has established a classroom culture that promotes respect, empathy, and mutual support among students. The physical layout of the classroom was organized to minimize distractions and maximize accessibility, which is crucial for students with attention deficits or sensory processing disorders.</w:t>
      </w:r>
    </w:p>
    <w:p>
      <w:pPr>
        <w:pStyle w:val="BodyText"/>
      </w:pPr>
      <w:r>
        <w:t xml:space="preserve">The teacher actively encouraged social interaction among students, facilitating peer-to-peer learning opportunities. This approach not only supports academic growth but also aids in the social integration of students with special needs, a key goal of inclusive education policies in Kazakhstan. The emotional climate of the classroom was positive, with the teacher demonstrating patience, warmth, and consistent encouragement.</w:t>
      </w:r>
    </w:p>
    <w:bookmarkEnd w:id="22"/>
    <w:bookmarkStart w:id="23" w:name="Xd2b21e284c478e8da8f8b6aa41a27cd01573145"/>
    <w:p>
      <w:pPr>
        <w:pStyle w:val="Heading2"/>
      </w:pPr>
      <w:r>
        <w:t xml:space="preserve">4. Instructional Strategies and Student Engagement</w:t>
      </w:r>
    </w:p>
    <w:p>
      <w:pPr>
        <w:pStyle w:val="FirstParagraph"/>
      </w:pPr>
      <w:r>
        <w:t xml:space="preserve">The instructional strategies employed by the teacher were dynamic and responsive to student needs. The teacher utilized a variety of teaching methods, including direct instruction, guided practice, and independent work, ensuring that students remained engaged throughout the lesson. The use of assistive technology was noted, which aligns with the modernization efforts in Kazakhstani schools.</w:t>
      </w:r>
    </w:p>
    <w:p>
      <w:pPr>
        <w:pStyle w:val="BodyText"/>
      </w:pPr>
      <w:r>
        <w:t xml:space="preserve">Student engagement was high, with the teacher successfully capturing the attention of students who often struggle with traditional teaching methods. The teacher provided immediate and specific feedback, reinforcing positive behaviors and correcting misunderstandings in a constructive manner. The pacing of the lesson was appropriate, allowing sufficient time for students to process information and complete tasks without feeling rushed or overwhelmed.</w:t>
      </w:r>
    </w:p>
    <w:bookmarkEnd w:id="23"/>
    <w:bookmarkStart w:id="24" w:name="assessment-and-monitoring-of-progress"/>
    <w:p>
      <w:pPr>
        <w:pStyle w:val="Heading2"/>
      </w:pPr>
      <w:r>
        <w:t xml:space="preserve">5. Assessment and Monitoring of Progress</w:t>
      </w:r>
    </w:p>
    <w:p>
      <w:pPr>
        <w:pStyle w:val="FirstParagraph"/>
      </w:pPr>
      <w:r>
        <w:t xml:space="preserve">Assessment practices were observed to be formative and ongoing, rather than solely summative. The teacher utilized a range of assessment tools, including observations, checklists, and student portfolios, to monitor individual progress against IEP goals. This data-driven approach ensures that instruction is continuously adjusted to meet the evolving needs of each student.</w:t>
      </w:r>
    </w:p>
    <w:p>
      <w:pPr>
        <w:pStyle w:val="BodyText"/>
      </w:pPr>
      <w:r>
        <w:t xml:space="preserve">The teacher demonstrated a clear understanding of how to assess students with special needs fairly and accurately, taking into account their specific challenges and strengths. The feedback provided to students was tailored to their individual learning styles, ensuring that it was understandable and actionable.</w:t>
      </w:r>
    </w:p>
    <w:bookmarkEnd w:id="24"/>
    <w:bookmarkStart w:id="25" w:name="collaboration-and-professionalism"/>
    <w:p>
      <w:pPr>
        <w:pStyle w:val="Heading2"/>
      </w:pPr>
      <w:r>
        <w:t xml:space="preserve">6. Collaboration and Professionalism</w:t>
      </w:r>
    </w:p>
    <w:p>
      <w:pPr>
        <w:pStyle w:val="FirstParagraph"/>
      </w:pPr>
      <w:r>
        <w:t xml:space="preserve">Collaboration is a cornerstone of effective special education. The teacher actively engages with colleagues, including mainstream teachers, psychologists, speech therapists, and parents, to ensure a holistic approach to student support. In the context of Almaty’s educational community, this collaborative spirit is essential for bridging the gap between special and general education.</w:t>
      </w:r>
    </w:p>
    <w:p>
      <w:pPr>
        <w:pStyle w:val="BodyText"/>
      </w:pPr>
      <w:r>
        <w:t xml:space="preserve">The teacher maintains open lines of communication with parents, providing regular updates on student progress and involving them in the decision-making process regarding their child’s education. This partnership fosters trust and ensures that support strategies are consistent between home and school.</w:t>
      </w:r>
    </w:p>
    <w:bookmarkEnd w:id="25"/>
    <w:bookmarkStart w:id="26" w:name="areas-for-improvement"/>
    <w:p>
      <w:pPr>
        <w:pStyle w:val="Heading2"/>
      </w:pPr>
      <w:r>
        <w:t xml:space="preserve">7. Areas for Improvement</w:t>
      </w:r>
    </w:p>
    <w:p>
      <w:pPr>
        <w:pStyle w:val="FirstParagraph"/>
      </w:pPr>
      <w:r>
        <w:t xml:space="preserve">While the teacher’s performance is commendable, there are areas for further development. It is recommended that the teacher explore more advanced assistive technologies that are becoming available in Kazakhstan to further enhance student independence. Additionally, increasing the frequency of peer-mediated interventions could further strengthen social skills development among students.</w:t>
      </w:r>
    </w:p>
    <w:bookmarkEnd w:id="26"/>
    <w:bookmarkStart w:id="27" w:name="conclusion"/>
    <w:p>
      <w:pPr>
        <w:pStyle w:val="Heading2"/>
      </w:pPr>
      <w:r>
        <w:t xml:space="preserve">8. Conclusion</w:t>
      </w:r>
    </w:p>
    <w:p>
      <w:pPr>
        <w:pStyle w:val="FirstParagraph"/>
      </w:pPr>
      <w:r>
        <w:t xml:space="preserve">This Peer Review Report concludes that the Special Education Teacher is performing at a high professional standard. Their dedication to inclusive education, combined with their expertise in adapting instruction for diverse learners, makes them a valuable asset to the school community in Almaty, Kazakhstan. The teacher’s commitment to continuous improvement and collaboration ensures that students with special educational needs receive the support they require to thrive academically and socially.</w:t>
      </w:r>
    </w:p>
    <w:p>
      <w:pPr>
        <w:pStyle w:val="BodyText"/>
      </w:pPr>
      <w:r>
        <w:rPr>
          <w:bCs/>
          <w:b/>
        </w:rPr>
        <w:t xml:space="preserve">Reviewer Signature:</w:t>
      </w:r>
      <w:r>
        <w:br/>
      </w:r>
      <w:r>
        <w:br/>
      </w:r>
      <w:r>
        <w:t xml:space="preserve">[Insert Name]</w:t>
      </w:r>
    </w:p>
    <w:p>
      <w:pPr>
        <w:pStyle w:val="BodyText"/>
      </w:pPr>
      <w:r>
        <w:rPr>
          <w:bCs/>
          <w:b/>
        </w:rPr>
        <w:t xml:space="preserve">Teacher Signature:</w:t>
      </w:r>
      <w:r>
        <w:br/>
      </w:r>
      <w:r>
        <w:br/>
      </w:r>
      <w:r>
        <w:t xml:space="preserve">[Insert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2026-10-10T04:36:04Z</dcterms:created>
  <dcterms:modified xsi:type="dcterms:W3CDTF">2026-10-10T04:36:04Z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