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instructional strategies, and classroom management of a Special Education Teacher operating within the educational framework of Kuwait City. The review is conducted in alignment with the Ministry of Education’s standards for inclusive education and the specific requirements of special needs support in Kuwait. The objective is to assess the teacher's effectiveness in delivering individualized instruction, fostering an inclusive environment, and collaborating with stakeholders to support students with diverse learning needs.</w:t>
      </w:r>
    </w:p>
    <w:p>
      <w:pPr>
        <w:pStyle w:val="BodyText"/>
      </w:pPr>
      <w:r>
        <w:t xml:space="preserve">The review period covers the first term of the academic year. The classroom setting is a resource room within a public school in Kuwait City, serving students with mild to moderate learning disabilities, including dyslexia, attention deficit disorders, and mild intellectual disabilities. The review focuses on adherence to Individualized Education Programs (IEPs), cultural responsiveness, and the integration of assistive technologies.</w:t>
      </w:r>
    </w:p>
    <w:bookmarkEnd w:id="21"/>
    <w:bookmarkStart w:id="22" w:name="X24ab65d053d1a598b866d5451f507578bea1473"/>
    <w:p>
      <w:pPr>
        <w:pStyle w:val="Heading2"/>
      </w:pPr>
      <w:r>
        <w:t xml:space="preserve">2. Instructional Planning and Curriculum Adaptation</w:t>
      </w:r>
    </w:p>
    <w:p>
      <w:pPr>
        <w:pStyle w:val="FirstParagraph"/>
      </w:pPr>
      <w:r>
        <w:t xml:space="preserve">The Special Education Teacher demonstrates a high level of proficiency in adapting the national curriculum to meet the unique needs of students. Lesson plans reviewed during this period show clear alignment with IEP goals. The teacher effectively breaks down complex concepts into manageable steps, utilizing scaffolding techniques appropriate for the developmental levels of the students.</w:t>
      </w:r>
    </w:p>
    <w:p>
      <w:pPr>
        <w:pStyle w:val="BodyText"/>
      </w:pPr>
      <w:r>
        <w:t xml:space="preserve">A notable strength is the integration of Kuwaiti cultural context into learning materials. For example, when teaching reading comprehension, the teacher uses texts that reflect local values and scenarios, which enhances student engagement and relevance. The use of Arabic language support is seamless, ensuring that language barriers do not impede the learning of students who are still developing proficiency in academic Arabic.</w:t>
      </w:r>
    </w:p>
    <w:p>
      <w:pPr>
        <w:pStyle w:val="BodyText"/>
      </w:pPr>
      <w:r>
        <w:t xml:space="preserve">However, there is room for improvement in the differentiation of assessments. While instructional methods are well-differentiated, some assessment tools remain too uniform. It is recommended that the teacher develop more varied assessment formats, such as oral presentations or project-based evaluations, to better capture the progress of students who struggle with traditional written tests.</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in Kuwait City is structured, safe, and conducive to learning. The Special Education Teacher has created a sensory-friendly space with designated quiet areas, which is particularly beneficial for students with sensory processing challenges. Visual schedules and clear behavioral expectations are prominently displayed, supporting students with executive function difficulties.</w:t>
      </w:r>
    </w:p>
    <w:p>
      <w:pPr>
        <w:pStyle w:val="BodyText"/>
      </w:pPr>
      <w:r>
        <w:t xml:space="preserve">Classroom management strategies are proactive and positive. The teacher uses a token economy system that is culturally appropriate and well-understood by the students. Positive reinforcement is frequent and specific, which has led to a noticeable reduction in disruptive behaviors. The teacher maintains a calm and respectful demeanor, modeling appropriate social interactions for students.</w:t>
      </w:r>
    </w:p>
    <w:p>
      <w:pPr>
        <w:pStyle w:val="BodyText"/>
      </w:pPr>
      <w:r>
        <w:t xml:space="preserve">One area for growth is the management of transition times. Transitions between activities can sometimes lead to anxiety or confusion for some students. Implementing more structured transition routines, such as auditory cues or visual timers, could further enhance the smoothness of the classroom flow.</w:t>
      </w:r>
    </w:p>
    <w:bookmarkEnd w:id="23"/>
    <w:bookmarkStart w:id="24" w:name="collaboration-and-communication"/>
    <w:p>
      <w:pPr>
        <w:pStyle w:val="Heading2"/>
      </w:pPr>
      <w:r>
        <w:t xml:space="preserve">4. Collaboration and Communication</w:t>
      </w:r>
    </w:p>
    <w:p>
      <w:pPr>
        <w:pStyle w:val="FirstParagraph"/>
      </w:pPr>
      <w:r>
        <w:t xml:space="preserve">Collaboration is a critical component of special education, and the teacher under review demonstrates strong partnership skills. Regular communication with general education teachers ensures that students receive consistent support across settings. The teacher actively participates in IEP meetings, contributing valuable insights and data-driven recommendations.</w:t>
      </w:r>
    </w:p>
    <w:p>
      <w:pPr>
        <w:pStyle w:val="BodyText"/>
      </w:pPr>
      <w:r>
        <w:t xml:space="preserve">Parental engagement is another strength. The teacher maintains open lines of communication with parents, providing regular updates on student progress and offering strategies for home support. This is particularly important in the Kuwaiti context, where family involvement is highly valued. The teacher has organized parent workshops on understanding learning disabilities, which has been well-received by the community.</w:t>
      </w:r>
    </w:p>
    <w:p>
      <w:pPr>
        <w:pStyle w:val="BodyText"/>
      </w:pPr>
      <w:r>
        <w:t xml:space="preserve">To further enhance collaboration, it is recommended that the teacher seek more opportunities for peer observation and professional learning communities within the school. Sharing best practices with colleagues can foster a more inclusive school-wide culture.</w:t>
      </w:r>
    </w:p>
    <w:bookmarkEnd w:id="24"/>
    <w:bookmarkStart w:id="25" w:name="use-of-technology-and-resources"/>
    <w:p>
      <w:pPr>
        <w:pStyle w:val="Heading2"/>
      </w:pPr>
      <w:r>
        <w:t xml:space="preserve">5. Use of Technology and Resources</w:t>
      </w:r>
    </w:p>
    <w:p>
      <w:pPr>
        <w:pStyle w:val="FirstParagraph"/>
      </w:pPr>
      <w:r>
        <w:t xml:space="preserve">The Special Education Teacher effectively utilizes assistive technology to support student learning. Tools such as text-to-speech software, graphic organizers, and interactive whiteboards are integrated into daily instruction. The teacher is proficient in using these technologies and provides adequate training to students to ensure they can use them independently.</w:t>
      </w:r>
    </w:p>
    <w:p>
      <w:pPr>
        <w:pStyle w:val="BodyText"/>
      </w:pPr>
      <w:r>
        <w:t xml:space="preserve">However, there is an opportunity to explore more advanced digital resources. The Ministry of Education in Kuwait is increasingly promoting digital literacy, and incorporating more interactive apps and online platforms could further engage students and provide additional practice opportunities.</w:t>
      </w:r>
    </w:p>
    <w:bookmarkEnd w:id="25"/>
    <w:bookmarkStart w:id="26" w:name="professionalism-and-ethical-practice"/>
    <w:p>
      <w:pPr>
        <w:pStyle w:val="Heading2"/>
      </w:pPr>
      <w:r>
        <w:t xml:space="preserve">6. Professionalism and Ethical Practice</w:t>
      </w:r>
    </w:p>
    <w:p>
      <w:pPr>
        <w:pStyle w:val="FirstParagraph"/>
      </w:pPr>
      <w:r>
        <w:t xml:space="preserve">The teacher exhibits a high degree of professionalism, adhering to ethical standards and confidentiality requirements. There is a clear commitment to student welfare and a deep respect for the dignity of each learner. The teacher is punctual, prepared, and maintains accurate records of student progress and interventions.</w:t>
      </w:r>
    </w:p>
    <w:p>
      <w:pPr>
        <w:pStyle w:val="BodyText"/>
      </w:pPr>
      <w:r>
        <w:t xml:space="preserve">Continuous professional development is evident, as the teacher has attended recent workshops on inclusive education and behavior management. This commitment to growth is commendable and aligns with the evolving needs of special education in Kuwait City.</w:t>
      </w:r>
    </w:p>
    <w:bookmarkEnd w:id="26"/>
    <w:bookmarkStart w:id="27" w:name="recommendations-and-action-plan"/>
    <w:p>
      <w:pPr>
        <w:pStyle w:val="Heading2"/>
      </w:pPr>
      <w:r>
        <w:t xml:space="preserve">7. Recommendations and Action Plan</w:t>
      </w:r>
    </w:p>
    <w:p>
      <w:pPr>
        <w:pStyle w:val="FirstParagraph"/>
      </w:pPr>
      <w:r>
        <w:t xml:space="preserve">Based on the observations and data collected during this Peer Review Report, the following recommendations are made:</w:t>
      </w:r>
    </w:p>
    <w:p>
      <w:pPr>
        <w:numPr>
          <w:ilvl w:val="0"/>
          <w:numId w:val="1001"/>
        </w:numPr>
        <w:pStyle w:val="Compact"/>
      </w:pPr>
      <w:r>
        <w:t xml:space="preserve">Develop more differentiated assessment tools to better reflect individual student progress.</w:t>
      </w:r>
    </w:p>
    <w:p>
      <w:pPr>
        <w:numPr>
          <w:ilvl w:val="0"/>
          <w:numId w:val="1001"/>
        </w:numPr>
        <w:pStyle w:val="Compact"/>
      </w:pPr>
      <w:r>
        <w:t xml:space="preserve">Implement structured transition routines to reduce anxiety and improve classroom flow.</w:t>
      </w:r>
    </w:p>
    <w:p>
      <w:pPr>
        <w:numPr>
          <w:ilvl w:val="0"/>
          <w:numId w:val="1001"/>
        </w:numPr>
        <w:pStyle w:val="Compact"/>
      </w:pPr>
      <w:r>
        <w:t xml:space="preserve">Explore and integrate additional digital resources and assistive technologies.</w:t>
      </w:r>
    </w:p>
    <w:p>
      <w:pPr>
        <w:numPr>
          <w:ilvl w:val="0"/>
          <w:numId w:val="1001"/>
        </w:numPr>
        <w:pStyle w:val="Compact"/>
      </w:pPr>
      <w:r>
        <w:t xml:space="preserve">Engage in peer observation and professional learning communities to share best practices.</w:t>
      </w:r>
    </w:p>
    <w:p>
      <w:pPr>
        <w:pStyle w:val="FirstParagraph"/>
      </w:pPr>
      <w:r>
        <w:t xml:space="preserve">The Special Education Teacher is encouraged to create an action plan addressing these recommendations within the next month. Follow-up observations will be scheduled to monitor progress and provide further support.</w:t>
      </w:r>
    </w:p>
    <w:bookmarkEnd w:id="27"/>
    <w:bookmarkStart w:id="28" w:name="conclusion"/>
    <w:p>
      <w:pPr>
        <w:pStyle w:val="Heading2"/>
      </w:pPr>
      <w:r>
        <w:t xml:space="preserve">8. Conclusion</w:t>
      </w:r>
    </w:p>
    <w:p>
      <w:pPr>
        <w:pStyle w:val="FirstParagraph"/>
      </w:pPr>
      <w:r>
        <w:t xml:space="preserve">Overall, the Special Education Teacher under review demonstrates strong competencies in instructional planning, classroom management, collaboration, and professionalism. The teacher is making a significant positive impact on the lives of students with special needs in Kuwait City. With continued focus on the areas for improvement identified in this Peer Review Report, the teacher is well-positioned to further enhance their practice and contribute to the advancement of inclusive education in Kuwait.</w:t>
      </w:r>
    </w:p>
    <w:bookmarkEnd w:id="28"/>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Special Education Coordinator</w:t>
      </w:r>
    </w:p>
    <w:p>
      <w:pPr>
        <w:pStyle w:val="BodyText"/>
      </w:pPr>
      <w:r>
        <w:rPr>
          <w:bCs/>
          <w:b/>
        </w:rPr>
        <w:t xml:space="preserve">Date:</w:t>
      </w:r>
      <w:r>
        <w:t xml:space="preserve"> </w:t>
      </w:r>
      <w:r>
        <w:t xml:space="preserve">_______________</w:t>
      </w:r>
    </w:p>
    <w:p>
      <w:pPr>
        <w:pStyle w:val="BodyText"/>
      </w:pPr>
      <w:r>
        <w:rPr>
          <w:bCs/>
          <w:b/>
        </w:rPr>
        <w:t xml:space="preserve">Teacher Acknowledgment:</w:t>
      </w:r>
    </w:p>
    <w:p>
      <w:pPr>
        <w:pStyle w:val="BodyText"/>
      </w:pPr>
      <w:r>
        <w:rPr>
          <w:bCs/>
          <w:b/>
        </w:rPr>
        <w:t xml:space="preserve">Name:</w:t>
      </w:r>
      <w:r>
        <w:t xml:space="preserve"> </w:t>
      </w:r>
      <w:r>
        <w:t xml:space="preserve">[Teacher Name]</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Kuwait City</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