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Special Education Teacher Performance Evaluation</w:t>
      </w:r>
    </w:p>
    <w:p>
      <w:pPr>
        <w:pStyle w:val="BodyText"/>
      </w:pPr>
      <w:r>
        <w:rPr>
          <w:bCs/>
          <w:b/>
        </w:rPr>
        <w:t xml:space="preserve">Location:</w:t>
      </w:r>
      <w:r>
        <w:t xml:space="preserve"> </w:t>
      </w:r>
      <w:r>
        <w:t xml:space="preserve">Kuala Lumpur, Malaysia</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practice, pedagogical strategies, and classroom management of a Special Education Teacher operating within the educational framework of Kuala Lumpur, Malaysia. The review is conducted in alignment with the Ministry of Education Malaysia’s standards for inclusive education and the specific requirements of the Special Education Unit (Unit Pendidikan Khas). The primary objective of this evaluation is to ensure that the teacher is effectively delivering the Individual Education Plan (IEP) to students with diverse learning needs, ranging from mild intellectual disabilities to autism spectrum disorders, within the local context.</w:t>
      </w:r>
    </w:p>
    <w:p>
      <w:pPr>
        <w:pStyle w:val="BodyText"/>
      </w:pPr>
      <w:r>
        <w:t xml:space="preserve">The review process involved classroom observations, analysis of student progress records, and a collaborative discussion regarding the implementation of the KSSR-PK (Kurikulum Standard Sekolah Rendah - Pendidikan Khas) curriculum. This document aims to provide constructive feedback that supports the continuous professional development of the Special Education Teacher while ensuring high-quality educational outcomes for students in this Kuala Lumpur institution.</w:t>
      </w:r>
    </w:p>
    <w:bookmarkEnd w:id="21"/>
    <w:bookmarkStart w:id="22" w:name="Xd681a53b78a66add5a5dc46368d87bad0deed9f"/>
    <w:p>
      <w:pPr>
        <w:pStyle w:val="Heading2"/>
      </w:pPr>
      <w:r>
        <w:t xml:space="preserve">2. Lesson Planning and Curriculum Adaptation</w:t>
      </w:r>
    </w:p>
    <w:p>
      <w:pPr>
        <w:pStyle w:val="FirstParagraph"/>
      </w:pPr>
      <w:r>
        <w:t xml:space="preserve">A critical aspect of the Special Education Teacher's role is the ability to adapt the national curriculum to meet individual student needs. The review indicates that the teacher demonstrates a strong command of the KSSR-PK syllabus. Lesson plans are meticulously structured, incorporating clear learning objectives that are differentiated according to the cognitive and physical abilities of the students.</w:t>
      </w:r>
    </w:p>
    <w:p>
      <w:pPr>
        <w:pStyle w:val="BodyText"/>
      </w:pPr>
      <w:r>
        <w:t xml:space="preserve">The teacher effectively utilizes the Individual Education Plan (IEP) as the cornerstone of instructional planning. Evidence shows that learning materials are modified appropriately, utilizing visual aids, tactile resources, and simplified language where necessary. Furthermore, the integration of local cultural elements from Kuala Lumpur into the lesson content has been noted as a positive strategy to enhance student engagement and relevance. The alignment of assessment tasks with the IEP goals ensures that progress is measurable and meaningful.</w:t>
      </w:r>
    </w:p>
    <w:bookmarkEnd w:id="22"/>
    <w:bookmarkStart w:id="23" w:name="classroom-environment-and-management"/>
    <w:p>
      <w:pPr>
        <w:pStyle w:val="Heading2"/>
      </w:pPr>
      <w:r>
        <w:t xml:space="preserve">3. Classroom Environment and Management</w:t>
      </w:r>
    </w:p>
    <w:p>
      <w:pPr>
        <w:pStyle w:val="FirstParagraph"/>
      </w:pPr>
      <w:r>
        <w:t xml:space="preserve">The classroom environment in this Kuala Lumpur setting is organized to support sensory regulation and behavioral stability, which is paramount in special education. The layout facilitates easy movement for students with mobility challenges and provides designated quiet zones for students who may experience sensory overload. The teacher maintains a calm, structured, and predictable routine, which significantly reduces anxiety and behavioral incidents among students.</w:t>
      </w:r>
    </w:p>
    <w:p>
      <w:pPr>
        <w:pStyle w:val="BodyText"/>
      </w:pPr>
      <w:r>
        <w:t xml:space="preserve">Classroom management strategies are proactive rather than reactive. The teacher employs positive reinforcement techniques, token economies, and clear visual schedules to guide student behavior. The rapport between the Special Education Teacher and the students is evident; students feel safe, respected, and motivated to participate. The teacher’s ability to de-escalate potential conflicts with patience and empathy reflects a high level of professional competence and emotional intelligence.</w:t>
      </w:r>
    </w:p>
    <w:bookmarkEnd w:id="23"/>
    <w:bookmarkStart w:id="24" w:name="X95b38be613932de13aeca42d6d6b7fab86a4343"/>
    <w:p>
      <w:pPr>
        <w:pStyle w:val="Heading2"/>
      </w:pPr>
      <w:r>
        <w:t xml:space="preserve">4. Instructional Strategies and Differentiation</w:t>
      </w:r>
    </w:p>
    <w:p>
      <w:pPr>
        <w:pStyle w:val="FirstParagraph"/>
      </w:pPr>
      <w:r>
        <w:t xml:space="preserve">During the observed sessions, the Special Education Teacher demonstrated a versatile range of instructional strategies tailored to various learning styles. Multi-sensory teaching approaches were effectively used, particularly in literacy and numeracy sessions. The teacher successfully differentiated instruction within the same lesson, providing scaffolded support for students with higher support needs while offering extension activities for those capable of more independent work.</w:t>
      </w:r>
    </w:p>
    <w:p>
      <w:pPr>
        <w:pStyle w:val="BodyText"/>
      </w:pPr>
      <w:r>
        <w:t xml:space="preserve">The use of assistive technology and digital tools is commendable. The teacher integrates tablets and specialized software to aid communication and learning, aligning with modern educational trends in Malaysia. Furthermore, the teacher actively encourages peer interaction and collaborative learning, fostering social skills development which is a key component of the holistic education framework in Kuala Lumpur special education centers.</w:t>
      </w:r>
    </w:p>
    <w:bookmarkEnd w:id="24"/>
    <w:bookmarkStart w:id="25" w:name="assessment-and-monitoring-of-progress"/>
    <w:p>
      <w:pPr>
        <w:pStyle w:val="Heading2"/>
      </w:pPr>
      <w:r>
        <w:t xml:space="preserve">5. Assessment and Monitoring of Progress</w:t>
      </w:r>
    </w:p>
    <w:p>
      <w:pPr>
        <w:pStyle w:val="FirstParagraph"/>
      </w:pPr>
      <w:r>
        <w:t xml:space="preserve">Assessment practices are continuous, formative, and aligned with the IEP. The teacher maintains detailed records of student performance, utilizing checklists, portfolios, and anecdotal notes. This data is used not only to report on progress to parents and administration but also to inform future instructional decisions. The review confirms that the teacher regularly reviews and updates IEP goals based on student achievement, ensuring that the educational plan remains dynamic and responsive to the student’s evolving needs.</w:t>
      </w:r>
    </w:p>
    <w:bookmarkEnd w:id="25"/>
    <w:bookmarkStart w:id="26" w:name="collaboration-and-professionalism"/>
    <w:p>
      <w:pPr>
        <w:pStyle w:val="Heading2"/>
      </w:pPr>
      <w:r>
        <w:t xml:space="preserve">6. Collaboration and Professionalism</w:t>
      </w:r>
    </w:p>
    <w:p>
      <w:pPr>
        <w:pStyle w:val="FirstParagraph"/>
      </w:pPr>
      <w:r>
        <w:t xml:space="preserve">Collaboration is a vital component of special education. The teacher actively engages with parents, therapists, and mainstream teachers to ensure a cohesive support system for the students. Communication with parents is regular, transparent, and supportive, helping to bridge the gap between home and school. Within the school community in Kuala Lumpur, the teacher participates willingly in professional development workshops and contributes to the sharing of best practices among colleagues.</w:t>
      </w:r>
    </w:p>
    <w:bookmarkEnd w:id="26"/>
    <w:bookmarkStart w:id="27" w:name="Xda79409093af40bd3d15ed7d2a5582dbca223f1"/>
    <w:p>
      <w:pPr>
        <w:pStyle w:val="Heading2"/>
      </w:pPr>
      <w:r>
        <w:t xml:space="preserve">7. Areas for Improvement and Recommendations</w:t>
      </w:r>
    </w:p>
    <w:p>
      <w:pPr>
        <w:pStyle w:val="FirstParagraph"/>
      </w:pPr>
      <w:r>
        <w:t xml:space="preserve">While the performance of the Special Education Teacher is highly satisfactory, there are areas for further growth. It is recommended that the teacher explore more advanced strategies for integrating students with special needs into mainstream activities where appropriate, promoting greater inclusivity within the broader school community. Additionally, increasing the documentation of long-term behavioral trends could provide deeper insights into the effectiveness of specific interventions.</w:t>
      </w:r>
    </w:p>
    <w:bookmarkEnd w:id="27"/>
    <w:bookmarkStart w:id="28" w:name="conclusion"/>
    <w:p>
      <w:pPr>
        <w:pStyle w:val="Heading2"/>
      </w:pPr>
      <w:r>
        <w:t xml:space="preserve">8. Conclusion</w:t>
      </w:r>
    </w:p>
    <w:p>
      <w:pPr>
        <w:pStyle w:val="FirstParagraph"/>
      </w:pPr>
      <w:r>
        <w:t xml:space="preserve">In conclusion, this Peer Review Report affirms that the Special Education Teacher is performing at a high standard, adhering to the educational policies of Malaysia and the specific needs of the Kuala Lumpur context. The teacher’s dedication, expertise, and compassionate approach significantly contribute to the academic and social development of students with special needs. Continued support and professional development opportunities will further enhance their already exemplary practice.</w:t>
      </w:r>
    </w:p>
    <w:bookmarkEnd w:id="28"/>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Special Education Teacher</w:t>
      </w:r>
    </w:p>
    <w:p>
      <w:pPr>
        <w:pStyle w:val="BodyText"/>
      </w:pPr>
      <w:r>
        <w:rPr>
          <w:bCs/>
          <w:b/>
        </w:rPr>
        <w:t xml:space="preserve">Date:</w:t>
      </w:r>
      <w:r>
        <w:t xml:space="preserve"> </w:t>
      </w:r>
      <w:r>
        <w:t xml:space="preserve">_________________</w:t>
      </w:r>
    </w:p>
    <w:p>
      <w:pPr>
        <w:pStyle w:val="BodyText"/>
      </w:pPr>
      <w:r>
        <w:rPr>
          <w:bCs/>
          <w:b/>
        </w:rPr>
        <w:t xml:space="preserve">Reviewed Teacher:</w:t>
      </w:r>
      <w:r>
        <w:t xml:space="preserve"> </w:t>
      </w:r>
      <w:r>
        <w:t xml:space="preserve">[Teacher Name]</w:t>
      </w:r>
    </w:p>
    <w:p>
      <w:pPr>
        <w:pStyle w:val="BodyText"/>
      </w:pPr>
      <w:r>
        <w:rPr>
          <w:bCs/>
          <w:b/>
        </w:rPr>
        <w:t xml:space="preserve">Position:</w:t>
      </w:r>
      <w:r>
        <w:t xml:space="preserve"> </w:t>
      </w:r>
      <w:r>
        <w:t xml:space="preserve">Special Education Teacher</w:t>
      </w:r>
    </w:p>
    <w:p>
      <w:pPr>
        <w:pStyle w:val="BodyText"/>
      </w:pPr>
      <w:r>
        <w:rPr>
          <w:bCs/>
          <w:b/>
        </w:rPr>
        <w:t xml:space="preserve">Date:</w:t>
      </w:r>
      <w:r>
        <w:t xml:space="preserve"> </w:t>
      </w:r>
      <w:r>
        <w:t xml:space="preserve">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2026-10-10T08:14:38Z</dcterms:created>
  <dcterms:modified xsi:type="dcterms:W3CDTF">2026-10-10T08:14:38Z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