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Special Education Teacher Evaluation</w:t>
      </w:r>
    </w:p>
    <w:p>
      <w:pPr>
        <w:pStyle w:val="BodyText"/>
      </w:pPr>
      <w:r>
        <w:t xml:space="preserve">Location:</w:t>
      </w:r>
      <w:r>
        <w:t xml:space="preserve"> </w:t>
      </w:r>
      <w:r>
        <w:t xml:space="preserve">Mexico City (Ciudad de México), Mexico</w:t>
      </w:r>
    </w:p>
    <w:p>
      <w:pPr>
        <w:pStyle w:val="BodyText"/>
      </w:pPr>
      <w:r>
        <w:t xml:space="preserve">Institution:</w:t>
      </w:r>
      <w:r>
        <w:t xml:space="preserve"> </w:t>
      </w:r>
      <w:r>
        <w:t xml:space="preserve">[Insert School Name]</w:t>
      </w:r>
    </w:p>
    <w:p>
      <w:pPr>
        <w:pStyle w:val="BodyText"/>
      </w:pPr>
      <w:r>
        <w:t xml:space="preserve">Date:</w:t>
      </w:r>
      <w:r>
        <w:t xml:space="preserve"> </w:t>
      </w:r>
      <w:r>
        <w:t xml:space="preserve">[Insert Date]</w:t>
      </w:r>
    </w:p>
    <w:p>
      <w:pPr>
        <w:pStyle w:val="BodyText"/>
      </w:pPr>
      <w:r>
        <w:t xml:space="preserve">Review Period:</w:t>
      </w:r>
      <w:r>
        <w:t xml:space="preserve"> </w:t>
      </w:r>
      <w:r>
        <w:t xml:space="preserve">[Insert Academic Term]</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of a</w:t>
      </w:r>
      <w:r>
        <w:t xml:space="preserve"> </w:t>
      </w:r>
      <w:r>
        <w:rPr>
          <w:bCs/>
          <w:b/>
        </w:rPr>
        <w:t xml:space="preserve">Special Education Teacher</w:t>
      </w:r>
      <w:r>
        <w:t xml:space="preserve"> </w:t>
      </w:r>
      <w:r>
        <w:t xml:space="preserve">operating within the dynamic educational landscape of</w:t>
      </w:r>
      <w:r>
        <w:t xml:space="preserve"> </w:t>
      </w:r>
      <w:r>
        <w:rPr>
          <w:bCs/>
          <w:b/>
        </w:rPr>
        <w:t xml:space="preserve">Mexico, Mexico City</w:t>
      </w:r>
      <w:r>
        <w:t xml:space="preserve">. The purpose of this document is to provide constructive feedback, identify areas of excellence, and outline strategic goals for professional development. This review aligns with the educational standards set by the Secretaría de Educación Pública (SEP) and the local educational authorities of the Ciudad de México, emphasizing inclusive education, individualized support, and the holistic development of students with diverse learning needs.</w:t>
      </w:r>
    </w:p>
    <w:p>
      <w:pPr>
        <w:pStyle w:val="BodyText"/>
      </w:pPr>
      <w:r>
        <w:t xml:space="preserve">The review process involved classroom observations, analysis of Individualized Education Plans (IEPs), collaboration with general education staff, and interviews with parents and guardians. The context of Mexico City, with its diverse socioeconomic and cultural demographics, requires a Special Education Teacher to demonstrate high levels of cultural responsiveness, adaptability, and resourcefulness.</w:t>
      </w:r>
    </w:p>
    <w:bookmarkEnd w:id="21"/>
    <w:bookmarkStart w:id="22" w:name="evaluation-criteria-and-rating-scale"/>
    <w:p>
      <w:pPr>
        <w:pStyle w:val="Heading2"/>
      </w:pPr>
      <w:r>
        <w:t xml:space="preserve">2. Evaluation Criteria and Rating Scale</w:t>
      </w:r>
    </w:p>
    <w:p>
      <w:pPr>
        <w:pStyle w:val="FirstParagraph"/>
      </w:pPr>
      <w:r>
        <w:rPr>
          <w:bCs/>
          <w:b/>
        </w:rPr>
        <w:t xml:space="preserve">Rating Scale:</w:t>
      </w:r>
      <w:r>
        <w:br/>
      </w:r>
      <w:r>
        <w:t xml:space="preserve">5 - Exemplary: Consistently exceeds expectations; serves as a model for peers.</w:t>
      </w:r>
      <w:r>
        <w:br/>
      </w:r>
      <w:r>
        <w:t xml:space="preserve">4 - Proficient: Meets all expectations; demonstrates strong competence.</w:t>
      </w:r>
      <w:r>
        <w:br/>
      </w:r>
      <w:r>
        <w:t xml:space="preserve">3 - Developing: Meets most expectations; requires some support or refinement.</w:t>
      </w:r>
      <w:r>
        <w:br/>
      </w:r>
      <w:r>
        <w:t xml:space="preserve">2 - Needs Improvement: Frequently fails to meet expectations; significant support required.</w:t>
      </w:r>
      <w:r>
        <w:br/>
      </w:r>
      <w:r>
        <w:t xml:space="preserve">1 - Unsatisfactory: Does not meet expectations; immediate intervention needed.</w:t>
      </w:r>
    </w:p>
    <w:bookmarkEnd w:id="22"/>
    <w:bookmarkStart w:id="25" w:name="Xc2c4b71043a97b28503faeb31ba4ee384b6d346"/>
    <w:p>
      <w:pPr>
        <w:pStyle w:val="Heading2"/>
      </w:pPr>
      <w:r>
        <w:t xml:space="preserve">3. Classroom Instruction and Differentiation</w:t>
      </w:r>
    </w:p>
    <w:bookmarkStart w:id="23" w:name="lesson-planning-and-adaptation"/>
    <w:p>
      <w:pPr>
        <w:pStyle w:val="Heading3"/>
      </w:pPr>
      <w:r>
        <w:t xml:space="preserve">3.1 Lesson Planning and Adaptation</w:t>
      </w:r>
    </w:p>
    <w:p>
      <w:pPr>
        <w:pStyle w:val="FirstParagraph"/>
      </w:pPr>
      <w:r>
        <w:t xml:space="preserve">The</w:t>
      </w:r>
      <w:r>
        <w:t xml:space="preserve"> </w:t>
      </w:r>
      <w:r>
        <w:rPr>
          <w:bCs/>
          <w:b/>
        </w:rPr>
        <w:t xml:space="preserve">Special Education Teacher</w:t>
      </w:r>
      <w:r>
        <w:t xml:space="preserve"> </w:t>
      </w:r>
      <w:r>
        <w:t xml:space="preserve">demonstrates a strong ability to adapt curriculum materials to meet the diverse needs of students in the Mexico City context. Lesson plans are well-structured and align with the national curriculum while incorporating necessary modifications. The teacher effectively utilizes Universal Design for Learning (UDL) principles, ensuring that content is accessible to students with varying abilities.</w:t>
      </w:r>
    </w:p>
    <w:p>
      <w:pPr>
        <w:pStyle w:val="BodyText"/>
      </w:pPr>
      <w:r>
        <w:rPr>
          <w:bCs/>
          <w:b/>
        </w:rPr>
        <w:t xml:space="preserve">Observation:</w:t>
      </w:r>
      <w:r>
        <w:t xml:space="preserve"> </w:t>
      </w:r>
      <w:r>
        <w:t xml:space="preserve">The teacher successfully integrated visual aids and tactile materials to support students with cognitive and sensory processing challenges. This approach is particularly effective in the resource-constrained environments often found in public schools in Mexico City.</w:t>
      </w:r>
    </w:p>
    <w:bookmarkEnd w:id="23"/>
    <w:bookmarkStart w:id="24" w:name="instructional-strategies"/>
    <w:p>
      <w:pPr>
        <w:pStyle w:val="Heading3"/>
      </w:pPr>
      <w:r>
        <w:t xml:space="preserve">3.2 Instructional Strategies</w:t>
      </w:r>
    </w:p>
    <w:p>
      <w:pPr>
        <w:pStyle w:val="FirstParagraph"/>
      </w:pPr>
      <w:r>
        <w:t xml:space="preserve">Instructional strategies are varied and engaging. The teacher employs multisensory techniques, scaffolding, and positive reinforcement to facilitate learning. There is a clear focus on building foundational skills while promoting independence.</w:t>
      </w:r>
    </w:p>
    <w:p>
      <w:pPr>
        <w:pStyle w:val="BodyText"/>
      </w:pPr>
      <w:r>
        <w:rPr>
          <w:bCs/>
          <w:b/>
        </w:rPr>
        <w:t xml:space="preserve">Strength:</w:t>
      </w:r>
      <w:r>
        <w:t xml:space="preserve"> </w:t>
      </w:r>
      <w:r>
        <w:t xml:space="preserve">The use of peer-mediated instruction and collaborative learning groups fosters social inclusion, a critical component of special education in Mexico.</w:t>
      </w:r>
    </w:p>
    <w:bookmarkEnd w:id="24"/>
    <w:bookmarkEnd w:id="25"/>
    <w:bookmarkStart w:id="28" w:name="individualized-education-plans-ieps"/>
    <w:p>
      <w:pPr>
        <w:pStyle w:val="Heading2"/>
      </w:pPr>
      <w:r>
        <w:t xml:space="preserve">4. Individualized Education Plans (IEPs)</w:t>
      </w:r>
    </w:p>
    <w:bookmarkStart w:id="26" w:name="development-and-implementation"/>
    <w:p>
      <w:pPr>
        <w:pStyle w:val="Heading3"/>
      </w:pPr>
      <w:r>
        <w:t xml:space="preserve">4.1 Development and Implementation</w:t>
      </w:r>
    </w:p>
    <w:p>
      <w:pPr>
        <w:pStyle w:val="FirstParagraph"/>
      </w:pPr>
      <w:r>
        <w:t xml:space="preserve">The development of IEPs is thorough and data-driven. The</w:t>
      </w:r>
      <w:r>
        <w:t xml:space="preserve"> </w:t>
      </w:r>
      <w:r>
        <w:rPr>
          <w:bCs/>
          <w:b/>
        </w:rPr>
        <w:t xml:space="preserve">Special Education Teacher</w:t>
      </w:r>
      <w:r>
        <w:t xml:space="preserve"> </w:t>
      </w:r>
      <w:r>
        <w:t xml:space="preserve">collaborates effectively with general education teachers, specialists, and parents to set realistic, measurable goals. The IEPs reflect a deep understanding of each student's strengths, challenges, and cultural background.</w:t>
      </w:r>
    </w:p>
    <w:p>
      <w:pPr>
        <w:pStyle w:val="BodyText"/>
      </w:pPr>
      <w:r>
        <w:rPr>
          <w:bCs/>
          <w:b/>
        </w:rPr>
        <w:t xml:space="preserve">Observation:</w:t>
      </w:r>
      <w:r>
        <w:t xml:space="preserve"> </w:t>
      </w:r>
      <w:r>
        <w:t xml:space="preserve">Goals are regularly reviewed and adjusted based on student progress. The teacher maintains detailed records of student performance, which is essential for accountability and continuous improvement.</w:t>
      </w:r>
    </w:p>
    <w:bookmarkEnd w:id="26"/>
    <w:bookmarkStart w:id="27" w:name="progress-monitoring"/>
    <w:p>
      <w:pPr>
        <w:pStyle w:val="Heading3"/>
      </w:pPr>
      <w:r>
        <w:t xml:space="preserve">4.2 Progress Monitoring</w:t>
      </w:r>
    </w:p>
    <w:p>
      <w:pPr>
        <w:pStyle w:val="FirstParagraph"/>
      </w:pPr>
      <w:r>
        <w:t xml:space="preserve">Progress monitoring is systematic and frequent. The teacher uses a variety of assessment tools, including formative assessments, portfolios, and observational data, to track student growth. This data is used to inform instructional decisions and modify interventions as needed.</w:t>
      </w:r>
    </w:p>
    <w:bookmarkEnd w:id="27"/>
    <w:bookmarkEnd w:id="28"/>
    <w:bookmarkStart w:id="31" w:name="collaboration-and-communication"/>
    <w:p>
      <w:pPr>
        <w:pStyle w:val="Heading2"/>
      </w:pPr>
      <w:r>
        <w:t xml:space="preserve">5. Collaboration and Communication</w:t>
      </w:r>
    </w:p>
    <w:bookmarkStart w:id="29" w:name="collaboration-with-colleagues"/>
    <w:p>
      <w:pPr>
        <w:pStyle w:val="Heading3"/>
      </w:pPr>
      <w:r>
        <w:t xml:space="preserve">5.1 Collaboration with Colleagues</w:t>
      </w:r>
    </w:p>
    <w:p>
      <w:pPr>
        <w:pStyle w:val="FirstParagraph"/>
      </w:pPr>
      <w:r>
        <w:t xml:space="preserve">The</w:t>
      </w:r>
      <w:r>
        <w:t xml:space="preserve"> </w:t>
      </w:r>
      <w:r>
        <w:rPr>
          <w:bCs/>
          <w:b/>
        </w:rPr>
        <w:t xml:space="preserve">Special Education Teacher</w:t>
      </w:r>
      <w:r>
        <w:t xml:space="preserve"> </w:t>
      </w:r>
      <w:r>
        <w:t xml:space="preserve">is an active and valued member of the school community. They regularly collaborate with general education teachers to co-plan lessons, co-teach, and provide consultation on differentiation strategies. This collaborative approach is vital for creating inclusive classrooms in Mexico City schools.</w:t>
      </w:r>
    </w:p>
    <w:p>
      <w:pPr>
        <w:pStyle w:val="BodyText"/>
      </w:pPr>
      <w:r>
        <w:rPr>
          <w:bCs/>
          <w:b/>
        </w:rPr>
        <w:t xml:space="preserve">Strength:</w:t>
      </w:r>
      <w:r>
        <w:t xml:space="preserve"> </w:t>
      </w:r>
      <w:r>
        <w:t xml:space="preserve">The teacher leads professional development sessions on inclusive practices, sharing expertise and resources with colleagues.</w:t>
      </w:r>
    </w:p>
    <w:bookmarkEnd w:id="29"/>
    <w:bookmarkStart w:id="30" w:name="communication-with-parents-and-guardians"/>
    <w:p>
      <w:pPr>
        <w:pStyle w:val="Heading3"/>
      </w:pPr>
      <w:r>
        <w:t xml:space="preserve">5.2 Communication with Parents and Guardians</w:t>
      </w:r>
    </w:p>
    <w:p>
      <w:pPr>
        <w:pStyle w:val="FirstParagraph"/>
      </w:pPr>
      <w:r>
        <w:t xml:space="preserve">Communication with parents is open, respectful, and culturally sensitive. The teacher recognizes the importance of family involvement in the educational process and makes efforts to engage parents in decision-making regarding their child's education.</w:t>
      </w:r>
    </w:p>
    <w:p>
      <w:pPr>
        <w:pStyle w:val="BodyText"/>
      </w:pPr>
      <w:r>
        <w:rPr>
          <w:bCs/>
          <w:b/>
        </w:rPr>
        <w:t xml:space="preserve">Observation:</w:t>
      </w:r>
      <w:r>
        <w:t xml:space="preserve"> </w:t>
      </w:r>
      <w:r>
        <w:t xml:space="preserve">The teacher uses multiple communication channels, including face-to-face meetings, phone calls, and written reports, to ensure that parents are informed and supported.</w:t>
      </w:r>
    </w:p>
    <w:bookmarkEnd w:id="30"/>
    <w:bookmarkEnd w:id="31"/>
    <w:bookmarkStart w:id="34" w:name="professionalism-and-ethical-practice"/>
    <w:p>
      <w:pPr>
        <w:pStyle w:val="Heading2"/>
      </w:pPr>
      <w:r>
        <w:t xml:space="preserve">6. Professionalism and Ethical Practice</w:t>
      </w:r>
    </w:p>
    <w:bookmarkStart w:id="32" w:name="adherence-to-standards"/>
    <w:p>
      <w:pPr>
        <w:pStyle w:val="Heading3"/>
      </w:pPr>
      <w:r>
        <w:t xml:space="preserve">6.1 Adherence to Standards</w:t>
      </w:r>
    </w:p>
    <w:p>
      <w:pPr>
        <w:pStyle w:val="FirstParagraph"/>
      </w:pPr>
      <w:r>
        <w:t xml:space="preserve">The</w:t>
      </w:r>
      <w:r>
        <w:t xml:space="preserve"> </w:t>
      </w:r>
      <w:r>
        <w:rPr>
          <w:bCs/>
          <w:b/>
        </w:rPr>
        <w:t xml:space="preserve">Special Education Teacher</w:t>
      </w:r>
      <w:r>
        <w:t xml:space="preserve"> </w:t>
      </w:r>
      <w:r>
        <w:t xml:space="preserve">demonstrates a high level of professionalism and ethical practice. They adhere to the legal and ethical guidelines for special education in Mexico, including the protection of student confidentiality and the promotion of student rights.</w:t>
      </w:r>
    </w:p>
    <w:bookmarkEnd w:id="32"/>
    <w:bookmarkStart w:id="33" w:name="continuous-professional-development"/>
    <w:p>
      <w:pPr>
        <w:pStyle w:val="Heading3"/>
      </w:pPr>
      <w:r>
        <w:t xml:space="preserve">6.2 Continuous Professional Development</w:t>
      </w:r>
    </w:p>
    <w:p>
      <w:pPr>
        <w:pStyle w:val="FirstParagraph"/>
      </w:pPr>
      <w:r>
        <w:t xml:space="preserve">The teacher is committed to ongoing professional growth. They actively seek out opportunities for training, workshops, and conferences related to special education. This commitment is evident in their application of new strategies and technologies in the classroom.</w:t>
      </w:r>
    </w:p>
    <w:bookmarkEnd w:id="33"/>
    <w:bookmarkEnd w:id="34"/>
    <w:bookmarkStart w:id="35" w:name="summary-of-ratings"/>
    <w:p>
      <w:pPr>
        <w:pStyle w:val="Heading2"/>
      </w:pPr>
      <w:r>
        <w:t xml:space="preserve">7. Summary of Ratings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Classroom Instruction and Differentiation</w:t>
            </w:r>
          </w:p>
        </w:tc>
        <w:tc>
          <w:tcPr/>
          <w:p>
            <w:pPr>
              <w:pStyle w:val="Compact"/>
              <w:jc w:val="left"/>
            </w:pPr>
            <w:r>
              <w:t xml:space="preserve">4</w:t>
            </w:r>
          </w:p>
        </w:tc>
        <w:tc>
          <w:tcPr/>
          <w:p>
            <w:pPr>
              <w:pStyle w:val="Compact"/>
              <w:jc w:val="left"/>
            </w:pPr>
            <w:r>
              <w:t xml:space="preserve">Strong differentiation; excellent use of UDL.</w:t>
            </w:r>
          </w:p>
        </w:tc>
      </w:tr>
      <w:tr>
        <w:tc>
          <w:tcPr/>
          <w:p>
            <w:pPr>
              <w:pStyle w:val="Compact"/>
              <w:jc w:val="left"/>
            </w:pPr>
            <w:r>
              <w:t xml:space="preserve">IEP Development and Implementation</w:t>
            </w:r>
          </w:p>
        </w:tc>
        <w:tc>
          <w:tcPr/>
          <w:p>
            <w:pPr>
              <w:pStyle w:val="Compact"/>
              <w:jc w:val="left"/>
            </w:pPr>
            <w:r>
              <w:t xml:space="preserve">5</w:t>
            </w:r>
          </w:p>
        </w:tc>
        <w:tc>
          <w:tcPr/>
          <w:p>
            <w:pPr>
              <w:pStyle w:val="Compact"/>
              <w:jc w:val="left"/>
            </w:pPr>
            <w:r>
              <w:t xml:space="preserve">Exemplary data-driven planning and monitoring.</w:t>
            </w:r>
          </w:p>
        </w:tc>
      </w:tr>
      <w:tr>
        <w:tc>
          <w:tcPr/>
          <w:p>
            <w:pPr>
              <w:pStyle w:val="Compact"/>
              <w:jc w:val="left"/>
            </w:pPr>
            <w:r>
              <w:t xml:space="preserve">Collaboration and Communication</w:t>
            </w:r>
          </w:p>
        </w:tc>
        <w:tc>
          <w:tcPr/>
          <w:p>
            <w:pPr>
              <w:pStyle w:val="Compact"/>
              <w:jc w:val="left"/>
            </w:pPr>
            <w:r>
              <w:t xml:space="preserve">4</w:t>
            </w:r>
          </w:p>
        </w:tc>
        <w:tc>
          <w:tcPr/>
          <w:p>
            <w:pPr>
              <w:pStyle w:val="Compact"/>
              <w:jc w:val="left"/>
            </w:pPr>
            <w:r>
              <w:t xml:space="preserve">Effective collaboration; culturally responsive communication.</w:t>
            </w:r>
          </w:p>
        </w:tc>
      </w:tr>
      <w:tr>
        <w:tc>
          <w:tcPr/>
          <w:p>
            <w:pPr>
              <w:pStyle w:val="Compact"/>
              <w:jc w:val="left"/>
            </w:pPr>
            <w:r>
              <w:t xml:space="preserve">Professionalism and Ethical Practice</w:t>
            </w:r>
          </w:p>
        </w:tc>
        <w:tc>
          <w:tcPr/>
          <w:p>
            <w:pPr>
              <w:pStyle w:val="Compact"/>
              <w:jc w:val="left"/>
            </w:pPr>
            <w:r>
              <w:t xml:space="preserve">5</w:t>
            </w:r>
          </w:p>
        </w:tc>
        <w:tc>
          <w:tcPr/>
          <w:p>
            <w:pPr>
              <w:pStyle w:val="Compact"/>
              <w:jc w:val="left"/>
            </w:pPr>
            <w:r>
              <w:t xml:space="preserve">High ethical standards; committed to professional growth.</w:t>
            </w:r>
          </w:p>
        </w:tc>
      </w:tr>
      <w:tr>
        <w:tc>
          <w:tcPr/>
          <w:p>
            <w:pPr>
              <w:pStyle w:val="Compact"/>
              <w:jc w:val="left"/>
            </w:pPr>
            <w:r>
              <w:rPr>
                <w:bCs/>
                <w:b/>
              </w:rPr>
              <w:t xml:space="preserve">Overall Rating</w:t>
            </w:r>
          </w:p>
        </w:tc>
        <w:tc>
          <w:tcPr/>
          <w:p>
            <w:pPr>
              <w:pStyle w:val="Compact"/>
              <w:jc w:val="left"/>
            </w:pPr>
            <w:r>
              <w:rPr>
                <w:bCs/>
                <w:b/>
              </w:rPr>
              <w:t xml:space="preserve">4.5</w:t>
            </w:r>
          </w:p>
        </w:tc>
        <w:tc>
          <w:tcPr/>
          <w:p>
            <w:pPr>
              <w:pStyle w:val="Compact"/>
              <w:jc w:val="left"/>
            </w:pPr>
            <w:r>
              <w:rPr>
                <w:bCs/>
                <w:b/>
              </w:rPr>
              <w:t xml:space="preserve">Proficient to Exemplary</w:t>
            </w:r>
          </w:p>
        </w:tc>
      </w:tr>
    </w:tbl>
    <w:bookmarkEnd w:id="35"/>
    <w:bookmarkStart w:id="36" w:name="recommendations-for-professional-growth"/>
    <w:p>
      <w:pPr>
        <w:pStyle w:val="Heading2"/>
      </w:pPr>
      <w:r>
        <w:t xml:space="preserve">8. Recommendations for Professional Growth</w:t>
      </w:r>
    </w:p>
    <w:p>
      <w:pPr>
        <w:pStyle w:val="FirstParagraph"/>
      </w:pPr>
      <w:r>
        <w:t xml:space="preserve">Based on this</w:t>
      </w:r>
      <w:r>
        <w:t xml:space="preserve"> </w:t>
      </w:r>
      <w:r>
        <w:rPr>
          <w:bCs/>
          <w:b/>
        </w:rPr>
        <w:t xml:space="preserve">Peer Review Report</w:t>
      </w:r>
      <w:r>
        <w:t xml:space="preserve">, the following recommendations are made to support the continued growth of the</w:t>
      </w:r>
      <w:r>
        <w:t xml:space="preserve"> </w:t>
      </w:r>
      <w:r>
        <w:rPr>
          <w:bCs/>
          <w:b/>
        </w:rPr>
        <w:t xml:space="preserve">Special Education Teacher</w:t>
      </w:r>
      <w:r>
        <w:t xml:space="preserve"> </w:t>
      </w:r>
      <w:r>
        <w:t xml:space="preserve">in the context of</w:t>
      </w:r>
      <w:r>
        <w:t xml:space="preserve"> </w:t>
      </w:r>
      <w:r>
        <w:rPr>
          <w:bCs/>
          <w:b/>
        </w:rPr>
        <w:t xml:space="preserve">Mexico, Mexico City</w:t>
      </w:r>
      <w:r>
        <w:t xml:space="preserve">:</w:t>
      </w:r>
    </w:p>
    <w:p>
      <w:pPr>
        <w:numPr>
          <w:ilvl w:val="0"/>
          <w:numId w:val="1001"/>
        </w:numPr>
        <w:pStyle w:val="Compact"/>
      </w:pPr>
      <w:r>
        <w:rPr>
          <w:bCs/>
          <w:b/>
        </w:rPr>
        <w:t xml:space="preserve">Technology Integration:</w:t>
      </w:r>
      <w:r>
        <w:t xml:space="preserve"> </w:t>
      </w:r>
      <w:r>
        <w:t xml:space="preserve">Explore and integrate assistive technologies to further enhance student engagement and independence.</w:t>
      </w:r>
    </w:p>
    <w:p>
      <w:pPr>
        <w:numPr>
          <w:ilvl w:val="0"/>
          <w:numId w:val="1001"/>
        </w:numPr>
        <w:pStyle w:val="Compact"/>
      </w:pPr>
      <w:r>
        <w:rPr>
          <w:bCs/>
          <w:b/>
        </w:rPr>
        <w:t xml:space="preserve">Mentorship:</w:t>
      </w:r>
      <w:r>
        <w:t xml:space="preserve"> </w:t>
      </w:r>
      <w:r>
        <w:t xml:space="preserve">Serve as a mentor for new special education teachers in the district, sharing best practices and fostering a culture of collaboration.</w:t>
      </w:r>
    </w:p>
    <w:p>
      <w:pPr>
        <w:numPr>
          <w:ilvl w:val="0"/>
          <w:numId w:val="1001"/>
        </w:numPr>
        <w:pStyle w:val="Compact"/>
      </w:pPr>
      <w:r>
        <w:rPr>
          <w:bCs/>
          <w:b/>
        </w:rPr>
        <w:t xml:space="preserve">Community Partnerships:</w:t>
      </w:r>
      <w:r>
        <w:t xml:space="preserve"> </w:t>
      </w:r>
      <w:r>
        <w:t xml:space="preserve">Develop partnerships with local community organizations to provide additional resources and support for students and families.</w:t>
      </w:r>
    </w:p>
    <w:p>
      <w:pPr>
        <w:numPr>
          <w:ilvl w:val="0"/>
          <w:numId w:val="1001"/>
        </w:numPr>
        <w:pStyle w:val="Compact"/>
      </w:pPr>
      <w:r>
        <w:rPr>
          <w:bCs/>
          <w:b/>
        </w:rPr>
        <w:t xml:space="preserve">Research and Innovation:</w:t>
      </w:r>
      <w:r>
        <w:t xml:space="preserve"> </w:t>
      </w:r>
      <w:r>
        <w:t xml:space="preserve">Engage in action research to investigate the effectiveness of specific interventions in the Mexico City context and share findings with the broader educational community.</w:t>
      </w:r>
    </w:p>
    <w:bookmarkEnd w:id="36"/>
    <w:bookmarkStart w:id="37" w:name="conclusion"/>
    <w:p>
      <w:pPr>
        <w:pStyle w:val="Heading2"/>
      </w:pPr>
      <w:r>
        <w:t xml:space="preserve">9. Conclusion</w:t>
      </w:r>
    </w:p>
    <w:p>
      <w:pPr>
        <w:pStyle w:val="FirstParagraph"/>
      </w:pPr>
      <w:r>
        <w:t xml:space="preserve">This</w:t>
      </w:r>
      <w:r>
        <w:t xml:space="preserve"> </w:t>
      </w:r>
      <w:r>
        <w:rPr>
          <w:bCs/>
          <w:b/>
        </w:rPr>
        <w:t xml:space="preserve">Peer Review Report</w:t>
      </w:r>
      <w:r>
        <w:t xml:space="preserve"> </w:t>
      </w:r>
      <w:r>
        <w:t xml:space="preserve">highlights the significant contributions of the</w:t>
      </w:r>
      <w:r>
        <w:t xml:space="preserve"> </w:t>
      </w:r>
      <w:r>
        <w:rPr>
          <w:bCs/>
          <w:b/>
        </w:rPr>
        <w:t xml:space="preserve">Special Education Teacher</w:t>
      </w:r>
      <w:r>
        <w:t xml:space="preserve"> </w:t>
      </w:r>
      <w:r>
        <w:t xml:space="preserve">to the educational community in</w:t>
      </w:r>
      <w:r>
        <w:t xml:space="preserve"> </w:t>
      </w:r>
      <w:r>
        <w:rPr>
          <w:bCs/>
          <w:b/>
        </w:rPr>
        <w:t xml:space="preserve">Mexico, Mexico City</w:t>
      </w:r>
      <w:r>
        <w:t xml:space="preserve">. The teacher demonstrates a deep commitment to inclusive education, professional excellence, and the well-being of all students. By continuing to refine their practice and embrace new opportunities for growth, the teacher will further enhance the quality of special education services in the region.</w:t>
      </w:r>
    </w:p>
    <w:bookmarkEnd w:id="37"/>
    <w:p>
      <w:pPr>
        <w:pStyle w:val="BodyText"/>
      </w:pPr>
      <w:r>
        <w:rPr>
          <w:bCs/>
          <w:b/>
        </w:rPr>
        <w:t xml:space="preserve">Reviewer Signature:</w:t>
      </w:r>
    </w:p>
    <w:p>
      <w:pPr>
        <w:pStyle w:val="BodyText"/>
      </w:pPr>
      <w:r>
        <w:t xml:space="preserve">[Name]</w:t>
      </w:r>
    </w:p>
    <w:p>
      <w:pPr>
        <w:pStyle w:val="BodyText"/>
      </w:pPr>
      <w:r>
        <w:t xml:space="preserve">[Title]</w:t>
      </w:r>
    </w:p>
    <w:p>
      <w:pPr>
        <w:pStyle w:val="BodyText"/>
      </w:pPr>
      <w:r>
        <w:rPr>
          <w:bCs/>
          <w:b/>
        </w:rPr>
        <w:t xml:space="preserve">Teacher Signature:</w:t>
      </w:r>
    </w:p>
    <w:p>
      <w:pPr>
        <w:pStyle w:val="BodyText"/>
      </w:pPr>
      <w:r>
        <w:t xml:space="preserve">[Name]</w:t>
      </w:r>
    </w:p>
    <w:p>
      <w:pPr>
        <w:pStyle w:val="BodyText"/>
      </w:pPr>
      <w:r>
        <w:t xml:space="preserve">[Title]</w:t>
      </w:r>
    </w:p>
    <w:p>
      <w:pPr>
        <w:pStyle w:val="BodyText"/>
      </w:pPr>
      <w:r>
        <w:t xml:space="preserve">This document is intended for professional development purposes and is confidential.</w:t>
      </w:r>
    </w:p>
    <w:p>
      <w:pPr>
        <w:pStyle w:val="BodyText"/>
      </w:pPr>
      <w:r>
        <w:t xml:space="preserve">© [Year] [School Name],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Mexico City</dc:title>
  <dc:creator/>
  <dc:language>en</dc:language>
  <cp:keywords/>
  <dcterms:created xsi:type="dcterms:W3CDTF">2026-10-10T12:04:39Z</dcterms:created>
  <dcterms:modified xsi:type="dcterms:W3CDTF">2026-10-10T12:04:39Z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