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set forth by the Dutch Ministry of Education, Culture and Science (OCW) and the specific pedagogical frameworks utilized within the Amsterdam municipal education system. The purpose of this review is to evaluate the professional practice, instructional strategies, and collaborative efforts of a Special Education Teacher (LEO - Leerlingondersteuning) operating within a primary or secondary school setting in Amsterdam.</w:t>
      </w:r>
    </w:p>
    <w:p>
      <w:pPr>
        <w:pStyle w:val="BodyText"/>
      </w:pPr>
      <w:r>
        <w:t xml:space="preserve">The review focuses on the teacher's ability to implement the Dutch "Support Act" (Jeugdwet) and "Education Act" (Wet op het primair onderwijs/Wet op het voortgezet onderwijs) mandates, ensuring that students with diverse learning needs receive equitable, high-quality education. The evaluation period covers the first semester of the 2023-2024 academic year.</w:t>
      </w:r>
    </w:p>
    <w:bookmarkEnd w:id="21"/>
    <w:bookmarkStart w:id="22" w:name="Xe536dac6c2700f54117e5987f5fbf79c213995b"/>
    <w:p>
      <w:pPr>
        <w:pStyle w:val="Heading2"/>
      </w:pPr>
      <w:r>
        <w:t xml:space="preserve">2. Instructional Planning and Differentiation</w:t>
      </w:r>
    </w:p>
    <w:p>
      <w:pPr>
        <w:pStyle w:val="FirstParagraph"/>
      </w:pPr>
      <w:r>
        <w:t xml:space="preserve">The Special Education Teacher demonstrates a robust understanding of differentiated instruction, a core requirement in the Dutch inclusive education model. Lesson plans reviewed during this period show a clear alignment with the national core objectives (Kerndoelen) while incorporating necessary adaptations for students with specific learning disabilities, behavioral challenges, or developmental delays.</w:t>
      </w:r>
    </w:p>
    <w:p>
      <w:pPr>
        <w:pStyle w:val="BodyText"/>
      </w:pPr>
      <w:r>
        <w:t xml:space="preserve">Strengths observed include:</w:t>
      </w:r>
    </w:p>
    <w:p>
      <w:pPr>
        <w:numPr>
          <w:ilvl w:val="0"/>
          <w:numId w:val="1001"/>
        </w:numPr>
        <w:pStyle w:val="Compact"/>
      </w:pPr>
      <w:r>
        <w:rPr>
          <w:bCs/>
          <w:b/>
        </w:rPr>
        <w:t xml:space="preserve">Individualized Education Plans (IEP):</w:t>
      </w:r>
      <w:r>
        <w:t xml:space="preserve"> </w:t>
      </w:r>
      <w:r>
        <w:t xml:space="preserve">The teacher effectively collaborates with the school guidance team (schoolleider, leerkrachten, en leerlingbegeleider) to develop and monitor IEPs. These plans are not static documents but are regularly updated based on student progress data.</w:t>
      </w:r>
    </w:p>
    <w:p>
      <w:pPr>
        <w:numPr>
          <w:ilvl w:val="0"/>
          <w:numId w:val="1001"/>
        </w:numPr>
        <w:pStyle w:val="Compact"/>
      </w:pPr>
      <w:r>
        <w:rPr>
          <w:bCs/>
          <w:b/>
        </w:rPr>
        <w:t xml:space="preserve">Adaptive Teaching:</w:t>
      </w:r>
      <w:r>
        <w:t xml:space="preserve"> </w:t>
      </w:r>
      <w:r>
        <w:t xml:space="preserve">In the classroom, the teacher skillfully modifies content, process, and product to meet varying student needs. For example, visual aids and structured routines are consistently used to support students with autism spectrum disorders, aligning with best practices recommended by the Dutch Association for Special Education.</w:t>
      </w:r>
    </w:p>
    <w:p>
      <w:pPr>
        <w:numPr>
          <w:ilvl w:val="0"/>
          <w:numId w:val="1001"/>
        </w:numPr>
        <w:pStyle w:val="Compact"/>
      </w:pPr>
      <w:r>
        <w:rPr>
          <w:bCs/>
          <w:b/>
        </w:rPr>
        <w:t xml:space="preserve">Use of Technology:</w:t>
      </w:r>
      <w:r>
        <w:t xml:space="preserve"> </w:t>
      </w:r>
      <w:r>
        <w:t xml:space="preserve">The teacher integrates assistive technology tools, such as text-to-speech software and interactive whiteboards, to enhance accessibility and engagement for students with dyslexia or motor impairments.</w:t>
      </w:r>
    </w:p>
    <w:bookmarkEnd w:id="22"/>
    <w:bookmarkStart w:id="23" w:name="classroom-management-and-student-support"/>
    <w:p>
      <w:pPr>
        <w:pStyle w:val="Heading2"/>
      </w:pPr>
      <w:r>
        <w:t xml:space="preserve">3. Classroom Management and Student Support</w:t>
      </w:r>
    </w:p>
    <w:p>
      <w:pPr>
        <w:pStyle w:val="FirstParagraph"/>
      </w:pPr>
      <w:r>
        <w:t xml:space="preserve">Effective classroom management is crucial in special education settings, particularly in Amsterdam's diverse urban environment. The teacher under review exhibits a calm, consistent, and empathetic approach to managing student behavior. This aligns with the Dutch emphasis on "positive guidance" (positieve aanpak) rather than punitive measures.</w:t>
      </w:r>
    </w:p>
    <w:p>
      <w:pPr>
        <w:pStyle w:val="BodyText"/>
      </w:pPr>
      <w:r>
        <w:t xml:space="preserve">Key observations include:</w:t>
      </w:r>
    </w:p>
    <w:p>
      <w:pPr>
        <w:numPr>
          <w:ilvl w:val="0"/>
          <w:numId w:val="1002"/>
        </w:numPr>
        <w:pStyle w:val="Compact"/>
      </w:pPr>
      <w:r>
        <w:rPr>
          <w:bCs/>
          <w:b/>
        </w:rPr>
        <w:t xml:space="preserve">Behavioral Interventions:</w:t>
      </w:r>
      <w:r>
        <w:t xml:space="preserve"> </w:t>
      </w:r>
      <w:r>
        <w:t xml:space="preserve">The teacher employs evidence-based behavioral strategies, such as positive reinforcement and clear, predictable consequences. This has resulted in a noticeable reduction in disruptive behaviors among students with emotional and behavioral difficulties.</w:t>
      </w:r>
    </w:p>
    <w:p>
      <w:pPr>
        <w:numPr>
          <w:ilvl w:val="0"/>
          <w:numId w:val="1002"/>
        </w:numPr>
        <w:pStyle w:val="Compact"/>
      </w:pPr>
      <w:r>
        <w:rPr>
          <w:bCs/>
          <w:b/>
        </w:rPr>
        <w:t xml:space="preserve">Emotional Support:</w:t>
      </w:r>
      <w:r>
        <w:t xml:space="preserve"> </w:t>
      </w:r>
      <w:r>
        <w:t xml:space="preserve">The teacher creates a safe and inclusive classroom environment where students feel valued and respected. This is particularly important for students who may have experienced trauma or social exclusion.</w:t>
      </w:r>
    </w:p>
    <w:p>
      <w:pPr>
        <w:numPr>
          <w:ilvl w:val="0"/>
          <w:numId w:val="1002"/>
        </w:numPr>
        <w:pStyle w:val="Compact"/>
      </w:pPr>
      <w:r>
        <w:rPr>
          <w:bCs/>
          <w:b/>
        </w:rPr>
        <w:t xml:space="preserve">Collaboration with Colleagues:</w:t>
      </w:r>
      <w:r>
        <w:t xml:space="preserve"> </w:t>
      </w:r>
      <w:r>
        <w:t xml:space="preserve">The teacher actively seeks input from regular education teachers to ensure that special education strategies are integrated into the broader classroom context, fostering a more inclusive school culture.</w:t>
      </w:r>
    </w:p>
    <w:bookmarkEnd w:id="23"/>
    <w:bookmarkStart w:id="24" w:name="X4fc85c48e4ae82c6e9893e3e76c65e22f640985"/>
    <w:p>
      <w:pPr>
        <w:pStyle w:val="Heading2"/>
      </w:pPr>
      <w:r>
        <w:t xml:space="preserve">4. Collaboration with Parents and External Agencies</w:t>
      </w:r>
    </w:p>
    <w:p>
      <w:pPr>
        <w:pStyle w:val="FirstParagraph"/>
      </w:pPr>
      <w:r>
        <w:t xml:space="preserve">In the Netherlands, collaboration with parents and external support agencies is a legal and ethical requirement for special education teachers. The teacher under review excels in this area, maintaining open and transparent communication with families.</w:t>
      </w:r>
    </w:p>
    <w:p>
      <w:pPr>
        <w:pStyle w:val="BodyText"/>
      </w:pPr>
      <w:r>
        <w:t xml:space="preserve">Specific achievements include:</w:t>
      </w:r>
    </w:p>
    <w:p>
      <w:pPr>
        <w:numPr>
          <w:ilvl w:val="0"/>
          <w:numId w:val="1003"/>
        </w:numPr>
        <w:pStyle w:val="Compact"/>
      </w:pPr>
      <w:r>
        <w:rPr>
          <w:bCs/>
          <w:b/>
        </w:rPr>
        <w:t xml:space="preserve">Parental Engagement:</w:t>
      </w:r>
      <w:r>
        <w:t xml:space="preserve"> </w:t>
      </w:r>
      <w:r>
        <w:t xml:space="preserve">The teacher holds regular meetings with parents to discuss student progress, address concerns, and set goals. These meetings are conducted in a culturally sensitive manner, respecting the diverse backgrounds of Amsterdam's population.</w:t>
      </w:r>
    </w:p>
    <w:p>
      <w:pPr>
        <w:numPr>
          <w:ilvl w:val="0"/>
          <w:numId w:val="1003"/>
        </w:numPr>
        <w:pStyle w:val="Compact"/>
      </w:pPr>
      <w:r>
        <w:rPr>
          <w:bCs/>
          <w:b/>
        </w:rPr>
        <w:t xml:space="preserve">Interdisciplinary Collaboration:</w:t>
      </w:r>
      <w:r>
        <w:t xml:space="preserve"> </w:t>
      </w:r>
      <w:r>
        <w:t xml:space="preserve">The teacher works closely with external professionals, such as psychologists, speech therapists, and social workers, to provide comprehensive support for students. This aligns with the Dutch "youth care" (jeugdzorg) system, which emphasizes a multi-disciplinary approach to student well-being.</w:t>
      </w:r>
    </w:p>
    <w:p>
      <w:pPr>
        <w:numPr>
          <w:ilvl w:val="0"/>
          <w:numId w:val="1003"/>
        </w:numPr>
        <w:pStyle w:val="Compact"/>
      </w:pPr>
      <w:r>
        <w:rPr>
          <w:bCs/>
          <w:b/>
        </w:rPr>
        <w:t xml:space="preserve">Advocacy:</w:t>
      </w:r>
      <w:r>
        <w:t xml:space="preserve"> </w:t>
      </w:r>
      <w:r>
        <w:t xml:space="preserve">The teacher acts as an advocate for students with special needs, ensuring that their rights are protected and that they receive the necessary resources and accommodations.</w:t>
      </w:r>
    </w:p>
    <w:bookmarkEnd w:id="24"/>
    <w:bookmarkStart w:id="25" w:name="professional-development-and-reflection"/>
    <w:p>
      <w:pPr>
        <w:pStyle w:val="Heading2"/>
      </w:pPr>
      <w:r>
        <w:t xml:space="preserve">5. Professional Development and Reflection</w:t>
      </w:r>
    </w:p>
    <w:p>
      <w:pPr>
        <w:pStyle w:val="FirstParagraph"/>
      </w:pPr>
      <w:r>
        <w:t xml:space="preserve">Continuous professional development is a cornerstone of the Dutch education system. The Special Education Teacher demonstrates a commitment to lifelong learning and self-improvement.</w:t>
      </w:r>
    </w:p>
    <w:p>
      <w:pPr>
        <w:pStyle w:val="BodyText"/>
      </w:pPr>
      <w:r>
        <w:t xml:space="preserve">Areas of strength include:</w:t>
      </w:r>
    </w:p>
    <w:p>
      <w:pPr>
        <w:numPr>
          <w:ilvl w:val="0"/>
          <w:numId w:val="1004"/>
        </w:numPr>
        <w:pStyle w:val="Compact"/>
      </w:pPr>
      <w:r>
        <w:rPr>
          <w:bCs/>
          <w:b/>
        </w:rPr>
        <w:t xml:space="preserve">Participation in Training:</w:t>
      </w:r>
      <w:r>
        <w:t xml:space="preserve"> </w:t>
      </w:r>
      <w:r>
        <w:t xml:space="preserve">The teacher has actively participated in workshops and courses related to special education, including topics such as trauma-informed teaching, inclusive pedagogy, and assistive technology.</w:t>
      </w:r>
    </w:p>
    <w:p>
      <w:pPr>
        <w:numPr>
          <w:ilvl w:val="0"/>
          <w:numId w:val="1004"/>
        </w:numPr>
        <w:pStyle w:val="Compact"/>
      </w:pPr>
      <w:r>
        <w:rPr>
          <w:bCs/>
          <w:b/>
        </w:rPr>
        <w:t xml:space="preserve">Reflective Practice:</w:t>
      </w:r>
      <w:r>
        <w:t xml:space="preserve"> </w:t>
      </w:r>
      <w:r>
        <w:t xml:space="preserve">The teacher regularly reflects on their own practice, seeking feedback from colleagues and supervisors. This reflective approach has led to tangible improvements in instructional strategies and classroom management.</w:t>
      </w:r>
    </w:p>
    <w:p>
      <w:pPr>
        <w:numPr>
          <w:ilvl w:val="0"/>
          <w:numId w:val="1004"/>
        </w:numPr>
        <w:pStyle w:val="Compact"/>
      </w:pPr>
      <w:r>
        <w:rPr>
          <w:bCs/>
          <w:b/>
        </w:rPr>
        <w:t xml:space="preserve">Contribution to School Culture:</w:t>
      </w:r>
      <w:r>
        <w:t xml:space="preserve"> </w:t>
      </w:r>
      <w:r>
        <w:t xml:space="preserve">The teacher shares their expertise with colleagues through staff meetings and professional learning communities, contributing to a culture of collaboration and continuous improvement within the school.</w:t>
      </w:r>
    </w:p>
    <w:bookmarkEnd w:id="25"/>
    <w:bookmarkStart w:id="26" w:name="areas-for-improvement"/>
    <w:p>
      <w:pPr>
        <w:pStyle w:val="Heading2"/>
      </w:pPr>
      <w:r>
        <w:t xml:space="preserve">6. Areas for Improvement</w:t>
      </w:r>
    </w:p>
    <w:p>
      <w:pPr>
        <w:pStyle w:val="FirstParagraph"/>
      </w:pPr>
      <w:r>
        <w:t xml:space="preserve">While the Special Education Teacher demonstrates many strengths, there are areas where further development is recommended:</w:t>
      </w:r>
    </w:p>
    <w:p>
      <w:pPr>
        <w:numPr>
          <w:ilvl w:val="0"/>
          <w:numId w:val="1005"/>
        </w:numPr>
        <w:pStyle w:val="Compact"/>
      </w:pPr>
      <w:r>
        <w:rPr>
          <w:bCs/>
          <w:b/>
        </w:rPr>
        <w:t xml:space="preserve">Data-Driven Decision Making:</w:t>
      </w:r>
      <w:r>
        <w:t xml:space="preserve"> </w:t>
      </w:r>
      <w:r>
        <w:t xml:space="preserve">The teacher could enhance their use of data to inform instructional decisions. This includes more systematic collection and analysis of student progress data to identify trends and adjust teaching strategies accordingly.</w:t>
      </w:r>
    </w:p>
    <w:p>
      <w:pPr>
        <w:numPr>
          <w:ilvl w:val="0"/>
          <w:numId w:val="1005"/>
        </w:numPr>
        <w:pStyle w:val="Compact"/>
      </w:pPr>
      <w:r>
        <w:rPr>
          <w:bCs/>
          <w:b/>
        </w:rPr>
        <w:t xml:space="preserve">Integration of Multilingual Support:</w:t>
      </w:r>
      <w:r>
        <w:t xml:space="preserve"> </w:t>
      </w:r>
      <w:r>
        <w:t xml:space="preserve">Given the multilingual nature of Amsterdam, the teacher could benefit from additional training in supporting students with limited Dutch proficiency. This includes strategies for scaffolding language development while teaching academic content.</w:t>
      </w:r>
    </w:p>
    <w:p>
      <w:pPr>
        <w:numPr>
          <w:ilvl w:val="0"/>
          <w:numId w:val="1005"/>
        </w:numPr>
        <w:pStyle w:val="Compact"/>
      </w:pPr>
      <w:r>
        <w:rPr>
          <w:bCs/>
          <w:b/>
        </w:rPr>
        <w:t xml:space="preserve">Documentation Efficiency:</w:t>
      </w:r>
      <w:r>
        <w:t xml:space="preserve"> </w:t>
      </w:r>
      <w:r>
        <w:t xml:space="preserve">The teacher could improve the efficiency of their documentation processes, ensuring that all required records are completed in a timely and organized manner.</w:t>
      </w:r>
    </w:p>
    <w:bookmarkEnd w:id="26"/>
    <w:bookmarkStart w:id="27" w:name="conclusion-and-recommendations"/>
    <w:p>
      <w:pPr>
        <w:pStyle w:val="Heading2"/>
      </w:pPr>
      <w:r>
        <w:t xml:space="preserve">7. Conclusion and Recommendations</w:t>
      </w:r>
    </w:p>
    <w:p>
      <w:pPr>
        <w:pStyle w:val="FirstParagraph"/>
      </w:pPr>
      <w:r>
        <w:t xml:space="preserve">Overall, the Special Education Teacher under review demonstrates a high level of professionalism, dedication, and expertise in supporting students with diverse learning needs. Their practice aligns with the principles of inclusive education and the legal requirements of the Dutch education system. The teacher's strengths in instructional planning, classroom management, collaboration, and professional development are commendable.</w:t>
      </w:r>
    </w:p>
    <w:p>
      <w:pPr>
        <w:pStyle w:val="BodyText"/>
      </w:pPr>
      <w:r>
        <w:t xml:space="preserve">To further enhance their practice, the teacher is encouraged to focus on data-driven decision making, multilingual support strategies, and documentation efficiency. With continued professional growth, this teacher is well-positioned to make a significant and lasting impact on the lives of students in Amsterdam's special education community.</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Special Education Specialist</w:t>
      </w:r>
    </w:p>
    <w:p>
      <w:pPr>
        <w:pStyle w:val="BodyText"/>
      </w:pPr>
      <w:r>
        <w:rPr>
          <w:bCs/>
          <w:b/>
        </w:rPr>
        <w:t xml:space="preserve">Organization:</w:t>
      </w:r>
      <w:r>
        <w:t xml:space="preserve"> </w:t>
      </w:r>
      <w:r>
        <w:t xml:space="preserve">Amsterdam Municipal Education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Amsterdam, Netherlands</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