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1" w:name="peer-review-report"/>
    <w:p>
      <w:pPr>
        <w:pStyle w:val="Heading1"/>
      </w:pPr>
      <w:r>
        <w:t xml:space="preserve">Peer Review Report</w:t>
      </w:r>
    </w:p>
    <w:bookmarkStart w:id="20" w:name="special-education-teacher-assessment"/>
    <w:p>
      <w:pPr>
        <w:pStyle w:val="Heading2"/>
      </w:pPr>
      <w:r>
        <w:t xml:space="preserve">Special Education Teacher Assessment</w:t>
      </w:r>
    </w:p>
    <w:p>
      <w:pPr>
        <w:pStyle w:val="FirstParagraph"/>
      </w:pPr>
      <w:r>
        <w:rPr>
          <w:bCs/>
          <w:b/>
        </w:rPr>
        <w:t xml:space="preserve">Location:</w:t>
      </w:r>
      <w:r>
        <w:t xml:space="preserve"> </w:t>
      </w:r>
      <w:r>
        <w:t xml:space="preserve">Colombo, Sri Lanka</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2023-2024</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conducted in accordance with the professional development standards set forth by the Department of Special and Higher Education in Sri Lanka. The review focuses on the pedagogical practices, classroom management, and inclusive strategies employed by the Special Education Teacher at a primary institution located in the Colombo district. The primary objective of this review is to evaluate the teacher's effectiveness in delivering tailored educational support to students with diverse learning needs, ensuring alignment with the national curriculum and the specific socio-cultural context of Colombo.</w:t>
      </w:r>
    </w:p>
    <w:p>
      <w:pPr>
        <w:pStyle w:val="BodyText"/>
      </w:pPr>
      <w:r>
        <w:t xml:space="preserve">The review process involved classroom observations, analysis of Individualized Education Plans (IEPs), and collaborative discussions regarding student progress. The scope of this report covers the teacher's ability to adapt instructional methods for students with varying disabilities, including intellectual disabilities, autism spectrum disorders, and specific learning difficulties.</w:t>
      </w:r>
    </w:p>
    <w:bookmarkEnd w:id="22"/>
    <w:bookmarkStart w:id="23" w:name="classroom-environment-and-inclusion"/>
    <w:p>
      <w:pPr>
        <w:pStyle w:val="Heading3"/>
      </w:pPr>
      <w:r>
        <w:t xml:space="preserve">2. Classroom Environment and Inclusion</w:t>
      </w:r>
    </w:p>
    <w:p>
      <w:pPr>
        <w:pStyle w:val="FirstParagraph"/>
      </w:pPr>
      <w:r>
        <w:t xml:space="preserve">The Special Education Teacher has successfully established a nurturing and structured classroom environment conducive to learning. The physical layout of the classroom in Colombo reflects a thoughtful consideration of accessibility and sensory needs. Visual schedules, clear labeling, and designated quiet zones are effectively utilized to support students who require additional structure.</w:t>
      </w:r>
    </w:p>
    <w:p>
      <w:pPr>
        <w:pStyle w:val="BodyText"/>
      </w:pPr>
      <w:r>
        <w:t xml:space="preserve">A notable strength observed during the review is the teacher's commitment to inclusive practices. The teacher actively fosters a sense of belonging among students, ensuring that those with significant disabilities are integrated into group activities alongside their peers. The use of local cultural references and Sinhala/Tamil language integration in visual aids demonstrates a strong connection to the students' community context in Sri Lanka, enhancing engagement and comprehension.</w:t>
      </w:r>
    </w:p>
    <w:bookmarkEnd w:id="23"/>
    <w:bookmarkStart w:id="24" w:name="X95b38be613932de13aeca42d6d6b7fab86a4343"/>
    <w:p>
      <w:pPr>
        <w:pStyle w:val="Heading3"/>
      </w:pPr>
      <w:r>
        <w:t xml:space="preserve">3. Instructional Strategies and Differentiation</w:t>
      </w:r>
    </w:p>
    <w:p>
      <w:pPr>
        <w:pStyle w:val="FirstParagraph"/>
      </w:pPr>
      <w:r>
        <w:t xml:space="preserve">The core of this Peer Review Report evaluates the instructional methodologies employed by the Special Education Teacher. The teacher demonstrates a high level of proficiency in differentiating instruction to meet the unique needs of each learner. Lesson plans are meticulously prepared, incorporating multi-sensory approaches that cater to visual, auditory, and kinesthetic learners.</w:t>
      </w:r>
    </w:p>
    <w:p>
      <w:pPr>
        <w:pStyle w:val="BodyText"/>
      </w:pPr>
      <w:r>
        <w:t xml:space="preserve">Specific observations highlight the effective use of assistive technologies and low-tech aids to facilitate learning. For instance, the teacher utilizes picture exchange communication systems (PECS) for non-verbal students and adaptive writing tools for students with motor impairments. The alignment of these strategies with the Sri Lankan national curriculum ensures that students are not only supported in their special needs but are also making progress toward standard academic benchmarks where appropriate.</w:t>
      </w:r>
    </w:p>
    <w:p>
      <w:pPr>
        <w:pStyle w:val="BodyText"/>
      </w:pPr>
      <w:r>
        <w:t xml:space="preserve">Furthermore, the teacher exhibits flexibility in pacing. During observed sessions, the teacher seamlessly adjusted the complexity of tasks based on real-time student feedback, ensuring that no student was left behind or overly challenged without support. This responsiveness is critical in a Special Education setting and is a key indicator of professional competence.</w:t>
      </w:r>
    </w:p>
    <w:bookmarkEnd w:id="24"/>
    <w:bookmarkStart w:id="25" w:name="Xd7cd856f10e37689742a1079bb33808c71abbba"/>
    <w:p>
      <w:pPr>
        <w:pStyle w:val="Heading3"/>
      </w:pPr>
      <w:r>
        <w:t xml:space="preserve">4. Individualized Education Plans (IEPs) and Assessment</w:t>
      </w:r>
    </w:p>
    <w:p>
      <w:pPr>
        <w:pStyle w:val="FirstParagraph"/>
      </w:pPr>
      <w:r>
        <w:t xml:space="preserve">The development and implementation of Individualized Education Plans (IEPs) are central to the role of a Special Education Teacher. This review confirms that the teacher maintains comprehensive and up-to-date IEPs for all students under their care. These plans are SMART (Specific, Measurable, Achievable, Relevant, Time-bound) and are regularly reviewed in collaboration with parents and other stakeholders.</w:t>
      </w:r>
    </w:p>
    <w:p>
      <w:pPr>
        <w:pStyle w:val="BodyText"/>
      </w:pPr>
      <w:r>
        <w:t xml:space="preserve">Assessment practices are varied and ongoing. The teacher employs formative assessments to monitor daily progress and adjusts instructional strategies accordingly. The documentation of student progress is thorough, providing clear evidence of growth over time. This data-driven approach is essential for justifying educational interventions and securing additional resources for students in the Colombo district.</w:t>
      </w:r>
    </w:p>
    <w:bookmarkEnd w:id="25"/>
    <w:bookmarkStart w:id="26" w:name="collaboration-and-professionalism"/>
    <w:p>
      <w:pPr>
        <w:pStyle w:val="Heading3"/>
      </w:pPr>
      <w:r>
        <w:t xml:space="preserve">5. Collaboration and Professionalism</w:t>
      </w:r>
    </w:p>
    <w:p>
      <w:pPr>
        <w:pStyle w:val="FirstParagraph"/>
      </w:pPr>
      <w:r>
        <w:t xml:space="preserve">Effective collaboration is a hallmark of successful special education. The teacher under review demonstrates strong collaborative skills, working closely with general education teachers, therapists, and school administration. Regular meetings are held to discuss student progress and coordinate support strategies, ensuring a holistic approach to student development.</w:t>
      </w:r>
    </w:p>
    <w:p>
      <w:pPr>
        <w:pStyle w:val="BodyText"/>
      </w:pPr>
      <w:r>
        <w:t xml:space="preserve">Parental engagement is another area of strength. The teacher communicates regularly with parents, providing updates on student progress and offering guidance on how to support learning at home. This partnership is particularly important in the Sri Lankan context, where family involvement plays a crucial role in the educational journey of children with special needs.</w:t>
      </w:r>
    </w:p>
    <w:p>
      <w:pPr>
        <w:pStyle w:val="BodyText"/>
      </w:pPr>
      <w:r>
        <w:t xml:space="preserve">The teacher also engages in continuous professional development, attending workshops and training sessions relevant to special education. This commitment to staying current with best practices and emerging research is commendable and contributes to the overall quality of education provided.</w:t>
      </w:r>
    </w:p>
    <w:bookmarkEnd w:id="26"/>
    <w:bookmarkStart w:id="27" w:name="areas-for-improvement"/>
    <w:p>
      <w:pPr>
        <w:pStyle w:val="Heading3"/>
      </w:pPr>
      <w:r>
        <w:t xml:space="preserve">6. Areas for Improvement</w:t>
      </w:r>
    </w:p>
    <w:p>
      <w:pPr>
        <w:pStyle w:val="FirstParagraph"/>
      </w:pPr>
      <w:r>
        <w:t xml:space="preserve">While the Special Education Teacher demonstrates a high level of competence, there are areas identified for further growth. One recommendation is to increase the integration of technology-based learning tools. Given the rapid digital transformation in Colombo, incorporating more interactive educational software could enhance student engagement and provide additional avenues for learning.</w:t>
      </w:r>
    </w:p>
    <w:p>
      <w:pPr>
        <w:pStyle w:val="BodyText"/>
      </w:pPr>
      <w:r>
        <w:t xml:space="preserve">Additionally, the teacher is encouraged to document and share successful strategies with colleagues more formally. Creating a repository of effective teaching resources could benefit the broader school community and contribute to the professional development of other educators in Sri Lanka.</w:t>
      </w:r>
    </w:p>
    <w:bookmarkEnd w:id="27"/>
    <w:bookmarkStart w:id="28" w:name="conclusion"/>
    <w:p>
      <w:pPr>
        <w:pStyle w:val="Heading3"/>
      </w:pPr>
      <w:r>
        <w:t xml:space="preserve">7. Conclusion</w:t>
      </w:r>
    </w:p>
    <w:p>
      <w:pPr>
        <w:pStyle w:val="FirstParagraph"/>
      </w:pPr>
      <w:r>
        <w:t xml:space="preserve">In conclusion, this Peer Review Report affirms that the Special Education Teacher is performing at a high standard. The teacher's dedication, expertise, and compassionate approach significantly contribute to the educational success and well-being of students with special needs in Colombo. The recommendations provided are intended to support further professional growth and enhance the quality of special education services.</w:t>
      </w:r>
    </w:p>
    <w:bookmarkEnd w:id="28"/>
    <w:p>
      <w:pPr>
        <w:pStyle w:val="BodyText"/>
      </w:pPr>
      <w:r>
        <w:rPr>
          <w:bCs/>
          <w:b/>
        </w:rPr>
        <w:t xml:space="preserve">Reviewed By:</w:t>
      </w:r>
    </w:p>
    <w:p>
      <w:pPr>
        <w:pStyle w:val="BodyText"/>
      </w:pPr>
      <w:r>
        <w:t xml:space="preserve">Senior Special Education Officer</w:t>
      </w:r>
    </w:p>
    <w:p>
      <w:pPr>
        <w:pStyle w:val="BodyText"/>
      </w:pPr>
      <w:r>
        <w:t xml:space="preserve">Department of Special and Higher Education</w:t>
      </w:r>
    </w:p>
    <w:p>
      <w:pPr>
        <w:pStyle w:val="BodyText"/>
      </w:pPr>
      <w:r>
        <w:t xml:space="preserve">Colombo, Sri Lanka</w:t>
      </w:r>
    </w:p>
    <w:p>
      <w:pPr>
        <w:pStyle w:val="BodyText"/>
      </w:pPr>
      <w:r>
        <w:rPr>
          <w:bCs/>
          <w:b/>
        </w:rPr>
        <w:t xml:space="preserve">Teacher Acknowledgment:</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2026-10-10T04:55:23Z</dcterms:created>
  <dcterms:modified xsi:type="dcterms:W3CDTF">2026-10-10T04:55:23Z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