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Ankara,</w:t>
      </w:r>
      <w:r>
        <w:t xml:space="preserve"> </w:t>
      </w:r>
      <w:r>
        <w:t xml:space="preserve">Turkey</w:t>
      </w:r>
    </w:p>
    <w:bookmarkStart w:id="20" w:name="peer-review-report"/>
    <w:p>
      <w:pPr>
        <w:pStyle w:val="Heading1"/>
      </w:pPr>
      <w:r>
        <w:t xml:space="preserve">Peer Review Report</w:t>
      </w:r>
    </w:p>
    <w:p>
      <w:pPr>
        <w:pStyle w:val="FirstParagraph"/>
      </w:pPr>
      <w:r>
        <w:t xml:space="preserve">Professional Evaluation of Special Education Teacher Performance</w:t>
      </w:r>
    </w:p>
    <w:p>
      <w:pPr>
        <w:pStyle w:val="BodyText"/>
      </w:pPr>
      <w:r>
        <w:rPr>
          <w:bCs/>
          <w:b/>
        </w:rPr>
        <w:t xml:space="preserve">Location:</w:t>
      </w:r>
      <w:r>
        <w:t xml:space="preserve"> </w:t>
      </w:r>
      <w:r>
        <w:t xml:space="preserve">Ankara, Turkey</w:t>
      </w:r>
      <w:r>
        <w:br/>
      </w:r>
      <w:r>
        <w:rPr>
          <w:bCs/>
          <w:b/>
        </w:rPr>
        <w:t xml:space="preserve">Region:</w:t>
      </w:r>
      <w:r>
        <w:t xml:space="preserve"> </w:t>
      </w:r>
      <w:r>
        <w:t xml:space="preserve">Central Anatolia</w:t>
      </w:r>
      <w:r>
        <w:br/>
      </w:r>
      <w:r>
        <w:rPr>
          <w:bCs/>
          <w:b/>
        </w:rPr>
        <w:t xml:space="preserve">Context:</w:t>
      </w:r>
      <w:r>
        <w:t xml:space="preserve"> </w:t>
      </w:r>
      <w:r>
        <w:t xml:space="preserve">Ministry of National Education (MEB) Framework</w:t>
      </w:r>
    </w:p>
    <w:p>
      <w:pPr>
        <w:pStyle w:val="BodyText"/>
      </w:pPr>
      <w:r>
        <w:rPr>
          <w:bCs/>
          <w:b/>
        </w:rPr>
        <w:t xml:space="preserve">Date of Review:</w:t>
      </w:r>
      <w:r>
        <w:t xml:space="preserve"> </w:t>
      </w:r>
      <w:r>
        <w:t xml:space="preserve">October 24, 2023</w:t>
      </w:r>
      <w:r>
        <w:br/>
      </w:r>
      <w:r>
        <w:rPr>
          <w:bCs/>
          <w:b/>
        </w:rPr>
        <w:t xml:space="preserve">Review Cycle:</w:t>
      </w:r>
      <w:r>
        <w:t xml:space="preserve"> </w:t>
      </w:r>
      <w:r>
        <w:t xml:space="preserve">Academic Year 2023-2024</w:t>
      </w:r>
    </w:p>
    <w:bookmarkEnd w:id="20"/>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has been prepared to evaluate the professional performance, pedagogical strategies, and administrative compliance of a</w:t>
      </w:r>
      <w:r>
        <w:t xml:space="preserve"> </w:t>
      </w:r>
      <w:r>
        <w:rPr>
          <w:bCs/>
          <w:b/>
        </w:rPr>
        <w:t xml:space="preserve">Special Education Teacher</w:t>
      </w:r>
      <w:r>
        <w:t xml:space="preserve"> </w:t>
      </w:r>
      <w:r>
        <w:t xml:space="preserve">operating within the educational landscape of</w:t>
      </w:r>
      <w:r>
        <w:t xml:space="preserve"> </w:t>
      </w:r>
      <w:r>
        <w:rPr>
          <w:bCs/>
          <w:b/>
        </w:rPr>
        <w:t xml:space="preserve">Turkey, Ankara</w:t>
      </w:r>
      <w:r>
        <w:t xml:space="preserve">. The review is conducted in accordance with the regulations set forth by the Ministry of National Education (Milli Eğitim Bakanlığı - MEB) and aligns with the "Special Education Services Regulation" (Özel Eğitim Hizmetleri Yönetmeliği).</w:t>
      </w:r>
    </w:p>
    <w:p>
      <w:pPr>
        <w:pStyle w:val="BodyText"/>
      </w:pPr>
      <w:r>
        <w:t xml:space="preserve">Ankara, as the capital of Turkey, hosts a diverse demographic with varying educational needs. The city's educational infrastructure emphasizes inclusive education, requiring special education professionals to demonstrate high levels of adaptability, cultural sensitivity, and technical expertise. This report assesses the teacher's ability to navigate these specific local requirements while delivering high-quality support to students with special educational needs (SEN).</w:t>
      </w:r>
    </w:p>
    <w:bookmarkEnd w:id="21"/>
    <w:bookmarkStart w:id="22" w:name="teacher-profile-and-scope-of-practice"/>
    <w:p>
      <w:pPr>
        <w:pStyle w:val="Heading2"/>
      </w:pPr>
      <w:r>
        <w:t xml:space="preserve">2. Teacher Profile and Scope of Practice</w:t>
      </w:r>
    </w:p>
    <w:p>
      <w:pPr>
        <w:pStyle w:val="FirstParagraph"/>
      </w:pPr>
      <w:r>
        <w:t xml:space="preserve">The subject of this review is a certified</w:t>
      </w:r>
      <w:r>
        <w:t xml:space="preserve"> </w:t>
      </w:r>
      <w:r>
        <w:rPr>
          <w:bCs/>
          <w:b/>
        </w:rPr>
        <w:t xml:space="preserve">Special Education Teacher</w:t>
      </w:r>
      <w:r>
        <w:t xml:space="preserve"> </w:t>
      </w:r>
      <w:r>
        <w:t xml:space="preserve">assigned to a primary education institution in the Çankaya district of</w:t>
      </w:r>
      <w:r>
        <w:t xml:space="preserve"> </w:t>
      </w:r>
      <w:r>
        <w:rPr>
          <w:bCs/>
          <w:b/>
        </w:rPr>
        <w:t xml:space="preserve">Ankara</w:t>
      </w:r>
      <w:r>
        <w:t xml:space="preserve">. The teacher is responsible for developing Individualized Education Programs (IEPs), known locally as "Bireyselleştirilmiş Eğitim Programları" (BEP), and providing direct instruction and consultation services.</w:t>
      </w:r>
    </w:p>
    <w:p>
      <w:pPr>
        <w:pStyle w:val="BodyText"/>
      </w:pPr>
      <w:r>
        <w:t xml:space="preserve">The scope of this</w:t>
      </w:r>
      <w:r>
        <w:t xml:space="preserve"> </w:t>
      </w:r>
      <w:r>
        <w:rPr>
          <w:bCs/>
          <w:b/>
        </w:rPr>
        <w:t xml:space="preserve">Peer Review Report</w:t>
      </w:r>
      <w:r>
        <w:t xml:space="preserve"> </w:t>
      </w:r>
      <w:r>
        <w:t xml:space="preserve">covers the teacher's performance over the first semester of the academic year. The evaluation focuses on curriculum adaptation, behavioral management, collaboration with the Special Education Needs Determination and Placement Center (OEK), and adherence to the ethical standards expected of educators in</w:t>
      </w:r>
      <w:r>
        <w:t xml:space="preserve"> </w:t>
      </w:r>
      <w:r>
        <w:rPr>
          <w:bCs/>
          <w:b/>
        </w:rPr>
        <w:t xml:space="preserve">Turkey</w:t>
      </w:r>
      <w:r>
        <w:t xml:space="preserve">.</w:t>
      </w:r>
    </w:p>
    <w:bookmarkEnd w:id="22"/>
    <w:bookmarkStart w:id="25" w:name="evaluation-of-pedagogical-competence"/>
    <w:p>
      <w:pPr>
        <w:pStyle w:val="Heading2"/>
      </w:pPr>
      <w:r>
        <w:t xml:space="preserve">3. Evaluation of Pedagogical Competence</w:t>
      </w:r>
    </w:p>
    <w:bookmarkStart w:id="23" w:name="individualized-education-programs-iepbep"/>
    <w:p>
      <w:pPr>
        <w:pStyle w:val="Heading3"/>
      </w:pPr>
      <w:r>
        <w:t xml:space="preserve">3.1. Individualized Education Programs (IEP/BEP)</w:t>
      </w:r>
    </w:p>
    <w:p>
      <w:pPr>
        <w:pStyle w:val="FirstParagraph"/>
      </w:pPr>
      <w:r>
        <w:t xml:space="preserve">A core responsibility of a</w:t>
      </w:r>
      <w:r>
        <w:t xml:space="preserve"> </w:t>
      </w:r>
      <w:r>
        <w:rPr>
          <w:bCs/>
          <w:b/>
        </w:rPr>
        <w:t xml:space="preserve">Special Education Teacher</w:t>
      </w:r>
      <w:r>
        <w:t xml:space="preserve"> </w:t>
      </w:r>
      <w:r>
        <w:t xml:space="preserve">in</w:t>
      </w:r>
      <w:r>
        <w:t xml:space="preserve"> </w:t>
      </w:r>
      <w:r>
        <w:rPr>
          <w:bCs/>
          <w:b/>
        </w:rPr>
        <w:t xml:space="preserve">Ankara</w:t>
      </w:r>
      <w:r>
        <w:t xml:space="preserve"> </w:t>
      </w:r>
      <w:r>
        <w:t xml:space="preserve">is the creation and monitoring of BEPs. The review indicates that the teacher demonstrates exceptional proficiency in this area. The IEPs are not merely administrative documents but are dynamic tools that reflect the unique learning profiles of students. The teacher effectively utilizes data from the OEK reports to set realistic, measurable goals.</w:t>
      </w:r>
    </w:p>
    <w:p>
      <w:pPr>
        <w:pStyle w:val="BodyText"/>
      </w:pPr>
      <w:r>
        <w:t xml:space="preserve">Furthermore, the teacher ensures that the BEPs are aligned with the national curriculum standards while making necessary modifications. This balance is crucial in the Turkish educational system, where students with special needs are increasingly integrated into mainstream classrooms. The teacher's ability to differentiate instruction ensures that these students remain engaged and make academic progress alongside their peers.</w:t>
      </w:r>
    </w:p>
    <w:bookmarkEnd w:id="23"/>
    <w:bookmarkStart w:id="24" w:name="instructional-strategies-and-adaptation"/>
    <w:p>
      <w:pPr>
        <w:pStyle w:val="Heading3"/>
      </w:pPr>
      <w:r>
        <w:t xml:space="preserve">3.2. Instructional Strategies and Adaptation</w:t>
      </w:r>
    </w:p>
    <w:p>
      <w:pPr>
        <w:pStyle w:val="FirstParagraph"/>
      </w:pPr>
      <w:r>
        <w:t xml:space="preserve">The</w:t>
      </w:r>
      <w:r>
        <w:t xml:space="preserve"> </w:t>
      </w:r>
      <w:r>
        <w:rPr>
          <w:bCs/>
          <w:b/>
        </w:rPr>
        <w:t xml:space="preserve">Peer Review Report</w:t>
      </w:r>
      <w:r>
        <w:t xml:space="preserve"> </w:t>
      </w:r>
      <w:r>
        <w:t xml:space="preserve">highlights the teacher's use of evidence-based instructional strategies. Observations reveal the effective implementation of visual supports, task analysis, and positive behavior support systems. Given the diverse student population in</w:t>
      </w:r>
      <w:r>
        <w:t xml:space="preserve"> </w:t>
      </w:r>
      <w:r>
        <w:rPr>
          <w:bCs/>
          <w:b/>
        </w:rPr>
        <w:t xml:space="preserve">Turkey, Ankara</w:t>
      </w:r>
      <w:r>
        <w:t xml:space="preserve">, which includes students with autism spectrum disorder, intellectual disabilities, and learning difficulties, the teacher's versatility is commendable.</w:t>
      </w:r>
    </w:p>
    <w:p>
      <w:pPr>
        <w:pStyle w:val="BodyText"/>
      </w:pPr>
      <w:r>
        <w:t xml:space="preserve">The teacher actively incorporates assistive technology into the learning process, a practice that is increasingly encouraged by the MEB. By utilizing tablets and specialized software, the teacher enhances communication and learning outcomes for non-verbal students. This technological integration demonstrates a forward-thinking approach to special education in a modern urban center like Ankara.</w:t>
      </w:r>
    </w:p>
    <w:bookmarkEnd w:id="24"/>
    <w:bookmarkEnd w:id="25"/>
    <w:bookmarkStart w:id="28" w:name="collaboration-and-stakeholder-engagement"/>
    <w:p>
      <w:pPr>
        <w:pStyle w:val="Heading2"/>
      </w:pPr>
      <w:r>
        <w:t xml:space="preserve">4. Collaboration and Stakeholder Engagement</w:t>
      </w:r>
    </w:p>
    <w:bookmarkStart w:id="26" w:name="interdisciplinary-teamwork"/>
    <w:p>
      <w:pPr>
        <w:pStyle w:val="Heading3"/>
      </w:pPr>
      <w:r>
        <w:t xml:space="preserve">4.1. Interdisciplinary Teamwork</w:t>
      </w:r>
    </w:p>
    <w:p>
      <w:pPr>
        <w:pStyle w:val="FirstParagraph"/>
      </w:pPr>
      <w:r>
        <w:t xml:space="preserve">Special education in</w:t>
      </w:r>
      <w:r>
        <w:t xml:space="preserve"> </w:t>
      </w:r>
      <w:r>
        <w:rPr>
          <w:bCs/>
          <w:b/>
        </w:rPr>
        <w:t xml:space="preserve">Turkey</w:t>
      </w:r>
      <w:r>
        <w:t xml:space="preserve"> </w:t>
      </w:r>
      <w:r>
        <w:t xml:space="preserve">requires close collaboration with psychologists, speech therapists, and occupational therapists. This</w:t>
      </w:r>
      <w:r>
        <w:t xml:space="preserve"> </w:t>
      </w:r>
      <w:r>
        <w:rPr>
          <w:bCs/>
          <w:b/>
        </w:rPr>
        <w:t xml:space="preserve">Peer Review Report</w:t>
      </w:r>
      <w:r>
        <w:t xml:space="preserve"> </w:t>
      </w:r>
      <w:r>
        <w:t xml:space="preserve">confirms that the</w:t>
      </w:r>
      <w:r>
        <w:t xml:space="preserve"> </w:t>
      </w:r>
      <w:r>
        <w:rPr>
          <w:bCs/>
          <w:b/>
        </w:rPr>
        <w:t xml:space="preserve">Special Education Teacher</w:t>
      </w:r>
      <w:r>
        <w:t xml:space="preserve"> </w:t>
      </w:r>
      <w:r>
        <w:t xml:space="preserve">maintains strong professional relationships with these specialists. Regular team meetings are held to discuss student progress, and the teacher actively contributes to the multidisciplinary assessment process.</w:t>
      </w:r>
    </w:p>
    <w:p>
      <w:pPr>
        <w:pStyle w:val="BodyText"/>
      </w:pPr>
      <w:r>
        <w:t xml:space="preserve">The teacher also collaborates effectively with general education teachers to facilitate inclusive practices. In the context of Ankara's schools, where inclusion is a priority, the teacher provides valuable guidance on classroom management and curriculum adaptation, fostering a supportive environment for all students.</w:t>
      </w:r>
    </w:p>
    <w:bookmarkEnd w:id="26"/>
    <w:bookmarkStart w:id="27" w:name="family-and-community-involvement"/>
    <w:p>
      <w:pPr>
        <w:pStyle w:val="Heading3"/>
      </w:pPr>
      <w:r>
        <w:t xml:space="preserve">4.2. Family and Community Involvement</w:t>
      </w:r>
    </w:p>
    <w:p>
      <w:pPr>
        <w:pStyle w:val="FirstParagraph"/>
      </w:pPr>
      <w:r>
        <w:t xml:space="preserve">Engaging families is a critical component of special education. The review notes that the teacher communicates regularly with parents, providing clear updates on student progress and offering guidance on how to support learning at home. The teacher is sensitive to the cultural nuances of families in</w:t>
      </w:r>
      <w:r>
        <w:t xml:space="preserve"> </w:t>
      </w:r>
      <w:r>
        <w:rPr>
          <w:bCs/>
          <w:b/>
        </w:rPr>
        <w:t xml:space="preserve">Ankara</w:t>
      </w:r>
      <w:r>
        <w:t xml:space="preserve">, ensuring that communication is respectful and accessible.</w:t>
      </w:r>
    </w:p>
    <w:p>
      <w:pPr>
        <w:pStyle w:val="BodyText"/>
      </w:pPr>
      <w:r>
        <w:t xml:space="preserve">Additionally, the teacher participates in community outreach programs organized by the local Directorate of National Education. These efforts help raise awareness about special education needs and promote a more inclusive society in the region.</w:t>
      </w:r>
    </w:p>
    <w:bookmarkEnd w:id="27"/>
    <w:bookmarkEnd w:id="28"/>
    <w:bookmarkStart w:id="29" w:name="professionalism-and-compliance"/>
    <w:p>
      <w:pPr>
        <w:pStyle w:val="Heading2"/>
      </w:pPr>
      <w:r>
        <w:t xml:space="preserve">5. Professionalism and Compliance</w:t>
      </w:r>
    </w:p>
    <w:p>
      <w:pPr>
        <w:pStyle w:val="FirstParagraph"/>
      </w:pPr>
      <w:r>
        <w:t xml:space="preserve">The</w:t>
      </w:r>
      <w:r>
        <w:t xml:space="preserve"> </w:t>
      </w:r>
      <w:r>
        <w:rPr>
          <w:bCs/>
          <w:b/>
        </w:rPr>
        <w:t xml:space="preserve">Special Education Teacher</w:t>
      </w:r>
      <w:r>
        <w:t xml:space="preserve"> </w:t>
      </w:r>
      <w:r>
        <w:t xml:space="preserve">demonstrates a high level of professionalism and ethical conduct. The teacher adheres strictly to the regulations outlined in the "Special Education Services Regulation" and maintains accurate records of student assessments, interventions, and progress.</w:t>
      </w:r>
    </w:p>
    <w:p>
      <w:pPr>
        <w:pStyle w:val="BodyText"/>
      </w:pPr>
      <w:r>
        <w:t xml:space="preserve">Continuous professional development is evident, as the teacher actively participates in training workshops and seminars offered by the MEB and local educational institutions in</w:t>
      </w:r>
      <w:r>
        <w:t xml:space="preserve"> </w:t>
      </w:r>
      <w:r>
        <w:rPr>
          <w:bCs/>
          <w:b/>
        </w:rPr>
        <w:t xml:space="preserve">Turkey, Ankara</w:t>
      </w:r>
      <w:r>
        <w:t xml:space="preserve">. This commitment to lifelong learning ensures that the teacher remains updated on the latest research and best practices in special education.</w:t>
      </w:r>
    </w:p>
    <w:bookmarkEnd w:id="29"/>
    <w:bookmarkStart w:id="30" w:name="areas-for-improvement"/>
    <w:p>
      <w:pPr>
        <w:pStyle w:val="Heading2"/>
      </w:pPr>
      <w:r>
        <w:t xml:space="preserve">6. Areas for Improvement</w:t>
      </w:r>
    </w:p>
    <w:p>
      <w:pPr>
        <w:pStyle w:val="FirstParagraph"/>
      </w:pPr>
      <w:r>
        <w:t xml:space="preserve">While the overall performance is exemplary, this</w:t>
      </w:r>
      <w:r>
        <w:t xml:space="preserve"> </w:t>
      </w:r>
      <w:r>
        <w:rPr>
          <w:bCs/>
          <w:b/>
        </w:rPr>
        <w:t xml:space="preserve">Peer Review Report</w:t>
      </w:r>
      <w:r>
        <w:t xml:space="preserve"> </w:t>
      </w:r>
      <w:r>
        <w:t xml:space="preserve">identifies a few areas for potential growth. First, the teacher could further enhance the use of data-driven decision-making by implementing more frequent formative assessments. Second, expanding the use of peer-mediated interventions in inclusive settings could further promote social integration for students with special needs.</w:t>
      </w:r>
    </w:p>
    <w:bookmarkEnd w:id="30"/>
    <w:bookmarkStart w:id="31"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Special Education Teacher</w:t>
      </w:r>
      <w:r>
        <w:t xml:space="preserve"> </w:t>
      </w:r>
      <w:r>
        <w:t xml:space="preserve">is performing at a high level of competence and dedication. The teacher's contributions to the educational ecosystem of</w:t>
      </w:r>
      <w:r>
        <w:t xml:space="preserve"> </w:t>
      </w:r>
      <w:r>
        <w:rPr>
          <w:bCs/>
          <w:b/>
        </w:rPr>
        <w:t xml:space="preserve">Turkey, Ankara</w:t>
      </w:r>
      <w:r>
        <w:t xml:space="preserve"> </w:t>
      </w:r>
      <w:r>
        <w:t xml:space="preserve">are significant, particularly in advancing the goals of inclusive education and supporting students with diverse needs. The teacher's adherence to national standards, combined with innovative pedagogical practices, makes them a valuable asset to the school and the broader community.</w:t>
      </w:r>
    </w:p>
    <w:p>
      <w:pPr>
        <w:pStyle w:val="BodyText"/>
      </w:pPr>
      <w:r>
        <w:t xml:space="preserve">It is recommended that the teacher continue their current practices while focusing on the identified areas for improvement. Regular follow-up reviews should be conducted to monitor progress and ensure continued excellence in special education services.</w:t>
      </w:r>
    </w:p>
    <w:bookmarkEnd w:id="31"/>
    <w:p>
      <w:pPr>
        <w:pStyle w:val="BodyText"/>
      </w:pPr>
      <w:r>
        <w:rPr>
          <w:bCs/>
          <w:b/>
        </w:rPr>
        <w:t xml:space="preserve">Reviewed By:</w:t>
      </w:r>
    </w:p>
    <w:p>
      <w:pPr>
        <w:pStyle w:val="BodyText"/>
      </w:pPr>
      <w:r>
        <w:t xml:space="preserve">Peer Reviewer Name</w:t>
      </w:r>
    </w:p>
    <w:p>
      <w:pPr>
        <w:pStyle w:val="BodyText"/>
      </w:pPr>
      <w:r>
        <w:t xml:space="preserve">Senior Special Education Specialist</w:t>
      </w:r>
    </w:p>
    <w:p>
      <w:pPr>
        <w:pStyle w:val="BodyText"/>
      </w:pPr>
      <w:r>
        <w:rPr>
          <w:bCs/>
          <w:b/>
        </w:rPr>
        <w:t xml:space="preserve">Approved By:</w:t>
      </w:r>
    </w:p>
    <w:p>
      <w:pPr>
        <w:pStyle w:val="BodyText"/>
      </w:pPr>
      <w:r>
        <w:t xml:space="preserve">School Principal / District Supervisor</w:t>
      </w:r>
    </w:p>
    <w:p>
      <w:pPr>
        <w:pStyle w:val="BodyText"/>
      </w:pPr>
      <w:r>
        <w:t xml:space="preserve">Ankara Directorate of National Education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Ankara, Turkey</dc:title>
  <dc:creator/>
  <dc:language>en</dc:language>
  <cp:keywords/>
  <dcterms:created xsi:type="dcterms:W3CDTF">2026-10-10T07:04:42Z</dcterms:created>
  <dcterms:modified xsi:type="dcterms:W3CDTF">2026-10-10T07:04:42Z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