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Context:</w:t>
      </w:r>
      <w:r>
        <w:t xml:space="preserve"> </w:t>
      </w:r>
      <w:r>
        <w:t xml:space="preserve">Special Education Teacher Evaluation</w:t>
      </w:r>
    </w:p>
    <w:p>
      <w:pPr>
        <w:pStyle w:val="BodyText"/>
      </w:pPr>
      <w:r>
        <w:rPr>
          <w:bCs/>
          <w:b/>
        </w:rPr>
        <w:t xml:space="preserve">Location:</w:t>
      </w:r>
      <w:r>
        <w:t xml:space="preserve"> </w:t>
      </w:r>
      <w:r>
        <w:t xml:space="preserve">United Arab Emirates, Abu Dhabi</w:t>
      </w:r>
    </w:p>
    <w:p>
      <w:pPr>
        <w:pStyle w:val="BodyText"/>
      </w:pPr>
      <w:r>
        <w:rPr>
          <w:bCs/>
          <w:b/>
        </w:rPr>
        <w:t xml:space="preserve">Date of Review:</w:t>
      </w:r>
      <w:r>
        <w:t xml:space="preserve"> </w:t>
      </w:r>
      <w:r>
        <w:t xml:space="preserve">[Insert Date]</w:t>
      </w:r>
    </w:p>
    <w:bookmarkEnd w:id="20"/>
    <w:bookmarkStart w:id="21" w:name="introduction-and-purpose"/>
    <w:p>
      <w:pPr>
        <w:pStyle w:val="Heading2"/>
      </w:pPr>
      <w:r>
        <w:t xml:space="preserve">1. Introduction and Purpose</w:t>
      </w:r>
    </w:p>
    <w:p>
      <w:pPr>
        <w:pStyle w:val="FirstParagraph"/>
      </w:pPr>
      <w:r>
        <w:t xml:space="preserve">This Peer Review Report serves as a formal assessment of the professional practice, instructional strategies, and ethical conduct of a Special Education Teacher operating within the educational framework of Abu Dhabi, United Arab Emirates. The purpose of this review is to evaluate the teacher's alignment with the Abu Dhabi Department of Education and Knowledge (ADEK) standards, specifically focusing on the provision of inclusive education, individualized support, and the holistic development of students with special educational needs and disabilities (SEND).</w:t>
      </w:r>
    </w:p>
    <w:p>
      <w:pPr>
        <w:pStyle w:val="BodyText"/>
      </w:pPr>
      <w:r>
        <w:t xml:space="preserve">In the context of Abu Dhabi’s commitment to educational excellence and inclusivity, this report analyzes how effectively the teacher adapts curriculum delivery to meet diverse learning needs while fostering a supportive and culturally responsive classroom environment.</w:t>
      </w:r>
    </w:p>
    <w:bookmarkEnd w:id="21"/>
    <w:bookmarkStart w:id="22" w:name="teacher-profile-and-context"/>
    <w:p>
      <w:pPr>
        <w:pStyle w:val="Heading2"/>
      </w:pPr>
      <w:r>
        <w:t xml:space="preserve">2. Teacher Profile and Context</w:t>
      </w:r>
    </w:p>
    <w:p>
      <w:pPr>
        <w:pStyle w:val="FirstParagraph"/>
      </w:pPr>
      <w:r>
        <w:rPr>
          <w:bCs/>
          <w:b/>
        </w:rPr>
        <w:t xml:space="preserve">Teacher Name:</w:t>
      </w:r>
      <w:r>
        <w:t xml:space="preserve"> </w:t>
      </w:r>
      <w:r>
        <w:t xml:space="preserve">[Insert Name]</w:t>
      </w:r>
      <w:r>
        <w:br/>
      </w:r>
      <w:r>
        <w:rPr>
          <w:bCs/>
          <w:b/>
        </w:rPr>
        <w:t xml:space="preserve">Role:</w:t>
      </w:r>
      <w:r>
        <w:t xml:space="preserve"> </w:t>
      </w:r>
      <w:r>
        <w:t xml:space="preserve">Special Education Teacher</w:t>
      </w:r>
      <w:r>
        <w:br/>
      </w:r>
      <w:r>
        <w:rPr>
          <w:bCs/>
          <w:b/>
        </w:rPr>
        <w:t xml:space="preserve">Grade Levels:</w:t>
      </w:r>
      <w:r>
        <w:t xml:space="preserve"> </w:t>
      </w:r>
      <w:r>
        <w:t xml:space="preserve">[Insert Grade Levels]</w:t>
      </w:r>
      <w:r>
        <w:br/>
      </w:r>
      <w:r>
        <w:rPr>
          <w:bCs/>
          <w:b/>
        </w:rPr>
        <w:t xml:space="preserve">Setting:</w:t>
      </w:r>
      <w:r>
        <w:t xml:space="preserve"> </w:t>
      </w:r>
      <w:r>
        <w:t xml:space="preserve">[Insert School Name/Setting in Abu Dhabi]</w:t>
      </w:r>
    </w:p>
    <w:p>
      <w:pPr>
        <w:pStyle w:val="BodyText"/>
      </w:pPr>
      <w:r>
        <w:t xml:space="preserve">The teacher is responsible for supporting students with a range of needs, including but not limited to learning difficulties, autism spectrum disorders, and physical disabilities. The review considers the teacher's ability to navigate the multicultural landscape of Abu Dhabi, ensuring that support strategies are sensitive to the diverse backgrounds of the student body.</w:t>
      </w:r>
    </w:p>
    <w:bookmarkEnd w:id="22"/>
    <w:bookmarkStart w:id="25" w:name="evaluation-of-instructional-practice"/>
    <w:p>
      <w:pPr>
        <w:pStyle w:val="Heading2"/>
      </w:pPr>
      <w:r>
        <w:t xml:space="preserve">3. Evaluation of Instructional Practice</w:t>
      </w:r>
    </w:p>
    <w:bookmarkStart w:id="23" w:name="differentiation-and-individualization"/>
    <w:p>
      <w:pPr>
        <w:pStyle w:val="Heading3"/>
      </w:pPr>
      <w:r>
        <w:t xml:space="preserve">3.1 Differentiation and Individualization</w:t>
      </w:r>
    </w:p>
    <w:p>
      <w:pPr>
        <w:pStyle w:val="FirstParagraph"/>
      </w:pPr>
      <w:r>
        <w:t xml:space="preserve">A core competency for a Special Education Teacher in Abu Dhabi is the ability to differentiate instruction effectively. The review observed that the teacher demonstrates a high level of proficiency in tailoring lessons to individual learning profiles. The teacher consistently utilizes Individualized Education Plans (IEPs) to guide instruction, ensuring that learning objectives are realistic, measurable, and aligned with the student's developmental stage.</w:t>
      </w:r>
    </w:p>
    <w:p>
      <w:pPr>
        <w:pStyle w:val="BodyText"/>
      </w:pPr>
      <w:r>
        <w:t xml:space="preserve">The teacher employs a variety of scaffolding techniques, visual aids, and assistive technologies to facilitate access to the curriculum. This approach is particularly vital in the UAE context, where students may face language barriers in addition to learning disabilities. The teacher’s ability to simplify complex concepts without diluting the academic rigor is commendable.</w:t>
      </w:r>
    </w:p>
    <w:bookmarkEnd w:id="23"/>
    <w:bookmarkStart w:id="24" w:name="classroom-management-and-environment"/>
    <w:p>
      <w:pPr>
        <w:pStyle w:val="Heading3"/>
      </w:pPr>
      <w:r>
        <w:t xml:space="preserve">3.2 Classroom Management and Environment</w:t>
      </w:r>
    </w:p>
    <w:p>
      <w:pPr>
        <w:pStyle w:val="FirstParagraph"/>
      </w:pPr>
      <w:r>
        <w:t xml:space="preserve">The classroom environment is structured to promote safety, predictability, and independence. The teacher has established clear routines and behavioral expectations, which are essential for students with special needs. Positive behavior support strategies are implemented consistently, focusing on reinforcement rather than punishment.</w:t>
      </w:r>
    </w:p>
    <w:p>
      <w:pPr>
        <w:pStyle w:val="BodyText"/>
      </w:pPr>
      <w:r>
        <w:t xml:space="preserve">Furthermore, the teacher fosters an inclusive atmosphere where students feel valued and respected. This aligns with the UAE’s national vision for inclusive education, ensuring that students with special needs are integrated into the broader school community where appropriate.</w:t>
      </w:r>
    </w:p>
    <w:bookmarkEnd w:id="24"/>
    <w:bookmarkEnd w:id="25"/>
    <w:bookmarkStart w:id="28" w:name="collaboration-and-communication"/>
    <w:p>
      <w:pPr>
        <w:pStyle w:val="Heading2"/>
      </w:pPr>
      <w:r>
        <w:t xml:space="preserve">4. Collaboration and Communication</w:t>
      </w:r>
    </w:p>
    <w:bookmarkStart w:id="26" w:name="stakeholder-engagement"/>
    <w:p>
      <w:pPr>
        <w:pStyle w:val="Heading3"/>
      </w:pPr>
      <w:r>
        <w:t xml:space="preserve">4.1 Stakeholder Engagement</w:t>
      </w:r>
    </w:p>
    <w:p>
      <w:pPr>
        <w:pStyle w:val="FirstParagraph"/>
      </w:pPr>
      <w:r>
        <w:t xml:space="preserve">Effective collaboration is a cornerstone of special education. The teacher demonstrates strong communication skills when interacting with parents, guardians, and other stakeholders. In the multicultural environment of Abu Dhabi, the teacher shows cultural sensitivity and adaptability, ensuring that communication is clear and respectful of diverse family structures and values.</w:t>
      </w:r>
    </w:p>
    <w:p>
      <w:pPr>
        <w:pStyle w:val="BodyText"/>
      </w:pPr>
      <w:r>
        <w:t xml:space="preserve">Regular updates on student progress are provided, and the teacher actively seeks parental input when revising IEPs. This partnership approach enhances the consistency of support between home and school.</w:t>
      </w:r>
    </w:p>
    <w:bookmarkEnd w:id="26"/>
    <w:bookmarkStart w:id="27" w:name="interdisciplinary-collaboration"/>
    <w:p>
      <w:pPr>
        <w:pStyle w:val="Heading3"/>
      </w:pPr>
      <w:r>
        <w:t xml:space="preserve">4.2 Interdisciplinary Collaboration</w:t>
      </w:r>
    </w:p>
    <w:p>
      <w:pPr>
        <w:pStyle w:val="FirstParagraph"/>
      </w:pPr>
      <w:r>
        <w:t xml:space="preserve">The teacher works closely with general education teachers, speech therapists, occupational therapists, and school psychologists to ensure a holistic approach to student support. The review notes that the teacher actively participates in team meetings and contributes valuable insights regarding student needs and strategies. This collaborative effort is crucial for implementing the inclusive education policies mandated by the Abu Dhabi education authorities.</w:t>
      </w:r>
    </w:p>
    <w:bookmarkEnd w:id="27"/>
    <w:bookmarkEnd w:id="28"/>
    <w:bookmarkStart w:id="29" w:name="professionalism-and-ethical-conduct"/>
    <w:p>
      <w:pPr>
        <w:pStyle w:val="Heading2"/>
      </w:pPr>
      <w:r>
        <w:t xml:space="preserve">5. Professionalism and Ethical Conduct</w:t>
      </w:r>
    </w:p>
    <w:p>
      <w:pPr>
        <w:pStyle w:val="FirstParagraph"/>
      </w:pPr>
      <w:r>
        <w:t xml:space="preserve">The teacher adheres strictly to the professional code of conduct expected of educators in the United Arab Emirates. Confidentiality regarding student records and personal information is maintained at the highest standard. The teacher demonstrates a deep commitment to the well-being of students, showing empathy, patience, and dedication.</w:t>
      </w:r>
    </w:p>
    <w:p>
      <w:pPr>
        <w:pStyle w:val="BodyText"/>
      </w:pPr>
      <w:r>
        <w:t xml:space="preserve">Additionally, the teacher engages in continuous professional development, staying updated on best practices in special education and the specific regulatory requirements of Abu Dhabi. This commitment to growth ensures that the teacher remains effective in addressing the evolving needs of students with special educational needs.</w:t>
      </w:r>
    </w:p>
    <w:bookmarkEnd w:id="29"/>
    <w:bookmarkStart w:id="30" w:name="areas-for-development"/>
    <w:p>
      <w:pPr>
        <w:pStyle w:val="Heading2"/>
      </w:pPr>
      <w:r>
        <w:t xml:space="preserve">6. Areas for Development</w:t>
      </w:r>
    </w:p>
    <w:p>
      <w:pPr>
        <w:pStyle w:val="FirstParagraph"/>
      </w:pPr>
      <w:r>
        <w:t xml:space="preserve">While the teacher’s performance is largely exemplary, there are areas for further growth. It is recommended that the teacher explore more advanced data-driven instruction techniques to track student progress more granularly. Additionally, increasing the use of peer-mediated interventions could further enhance social inclusion for students with special needs within the general classroom setting.</w:t>
      </w:r>
    </w:p>
    <w:bookmarkEnd w:id="30"/>
    <w:bookmarkStart w:id="31" w:name="conclusion"/>
    <w:p>
      <w:pPr>
        <w:pStyle w:val="Heading2"/>
      </w:pPr>
      <w:r>
        <w:t xml:space="preserve">7. Conclusion</w:t>
      </w:r>
    </w:p>
    <w:p>
      <w:pPr>
        <w:pStyle w:val="FirstParagraph"/>
      </w:pPr>
      <w:r>
        <w:t xml:space="preserve">In conclusion, this Peer Review Report affirms that the Special Education Teacher is performing at a high standard within the Abu Dhabi educational context. The teacher’s dedication to inclusive practices, individualized instruction, and collaborative support aligns well with the strategic goals of the UAE’s education sector. The teacher plays a vital role in ensuring that all students, regardless of their abilities, have the opportunity to succeed and thrive.</w:t>
      </w:r>
    </w:p>
    <w:bookmarkEnd w:id="31"/>
    <w:p>
      <w:pPr>
        <w:pStyle w:val="BodyText"/>
      </w:pPr>
      <w:r>
        <w:rPr>
          <w:bCs/>
          <w:b/>
        </w:rPr>
        <w:t xml:space="preserve">Reviewed By:</w:t>
      </w:r>
      <w:r>
        <w:t xml:space="preserve"> </w:t>
      </w:r>
      <w:r>
        <w:t xml:space="preserve">[Insert Name]</w:t>
      </w:r>
    </w:p>
    <w:p>
      <w:pPr>
        <w:pStyle w:val="BodyText"/>
      </w:pPr>
      <w:r>
        <w:rPr>
          <w:bCs/>
          <w:b/>
        </w:rPr>
        <w:t xml:space="preserve">Role:</w:t>
      </w:r>
      <w:r>
        <w:t xml:space="preserve"> </w:t>
      </w:r>
      <w:r>
        <w:t xml:space="preserve">[Insert Role]</w:t>
      </w:r>
    </w:p>
    <w:p>
      <w:pPr>
        <w:pStyle w:val="BodyText"/>
      </w:pPr>
      <w:r>
        <w:rPr>
          <w:bCs/>
          <w:b/>
        </w:rPr>
        <w:t xml:space="preserve">Signature:</w:t>
      </w:r>
      <w:r>
        <w:t xml:space="preserve"> </w:t>
      </w:r>
      <w:r>
        <w:t xml:space="preserve">____________________</w:t>
      </w:r>
    </w:p>
    <w:p>
      <w:pPr>
        <w:pStyle w:val="BodyText"/>
      </w:pPr>
      <w:r>
        <w:rPr>
          <w:bCs/>
          <w:b/>
        </w:rPr>
        <w:t xml:space="preserve">Teacher Acknowledgment:</w:t>
      </w:r>
    </w:p>
    <w:p>
      <w:pPr>
        <w:pStyle w:val="BodyText"/>
      </w:pPr>
      <w:r>
        <w:rPr>
          <w:bCs/>
          <w:b/>
        </w:rPr>
        <w:t xml:space="preserve">Name:</w:t>
      </w:r>
      <w:r>
        <w:t xml:space="preserve"> </w:t>
      </w:r>
      <w:r>
        <w:t xml:space="preserve">[Insert Name]</w:t>
      </w:r>
    </w:p>
    <w:p>
      <w:pPr>
        <w:pStyle w:val="BodyText"/>
      </w:pPr>
      <w:r>
        <w:rPr>
          <w:bCs/>
          <w:b/>
        </w:rPr>
        <w:t xml:space="preserve">Signature: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2026-10-10T05:54:47Z</dcterms:created>
  <dcterms:modified xsi:type="dcterms:W3CDTF">2026-10-10T05:54:47Z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