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0"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p>
    <w:p>
      <w:pPr>
        <w:pStyle w:val="BodyText"/>
      </w:pPr>
      <w:r>
        <w:rPr>
          <w:bCs/>
          <w:b/>
        </w:rPr>
        <w:t xml:space="preserve">Role:</w:t>
      </w:r>
      <w:r>
        <w:t xml:space="preserve"> </w:t>
      </w:r>
      <w:r>
        <w:t xml:space="preserve">Special Education Teacher</w:t>
      </w:r>
    </w:p>
    <w:p>
      <w:pPr>
        <w:pStyle w:val="BodyText"/>
      </w:pPr>
      <w:r>
        <w:rPr>
          <w:bCs/>
          <w:b/>
        </w:rPr>
        <w:t xml:space="preserve">Location:</w:t>
      </w:r>
      <w:r>
        <w:t xml:space="preserve"> </w:t>
      </w:r>
      <w:r>
        <w:t xml:space="preserve">United Kingdom Birmingham</w:t>
      </w:r>
    </w:p>
    <w:p>
      <w:pPr>
        <w:pStyle w:val="BodyText"/>
      </w:pPr>
      <w:r>
        <w:rPr>
          <w:bCs/>
          <w:b/>
        </w:rPr>
        <w:t xml:space="preserve">Reviewing Peer:</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Duration:</w:t>
      </w:r>
      <w:r>
        <w:t xml:space="preserve"> </w:t>
      </w:r>
      <w:r>
        <w:t xml:space="preserve">[Insert Duration]</w:t>
      </w:r>
    </w:p>
    <w:p>
      <w:pPr>
        <w:pStyle w:val="BodyText"/>
      </w:pPr>
      <w:r>
        <w:rPr>
          <w:bCs/>
          <w:b/>
        </w:rPr>
        <w:t xml:space="preserve">Context:</w:t>
      </w:r>
      <w:r>
        <w:t xml:space="preserve"> </w:t>
      </w:r>
      <w:r>
        <w:t xml:space="preserve">Key Stage [Insert Key Stage] / Year Group [Insert Year]</w:t>
      </w:r>
    </w:p>
    <w:bookmarkStart w:id="20" w:name="introduction-and-context"/>
    <w:p>
      <w:pPr>
        <w:pStyle w:val="Heading2"/>
      </w:pPr>
      <w:r>
        <w:t xml:space="preserve">1. Introduction and Context</w:t>
      </w:r>
    </w:p>
    <w:p>
      <w:pPr>
        <w:pStyle w:val="FirstParagraph"/>
      </w:pPr>
      <w:r>
        <w:t xml:space="preserve">This Peer Review Report has been conducted in accordance with the professional standards expected of educators within the United Kingdom Birmingham region. The purpose of this review is to evaluate the practice of a Special Education Teacher, focusing on their ability to deliver high-quality, inclusive education tailored to students with diverse learning needs. The review aligns with the Teachers' Standards set by the Department for Education (DfE) and incorporates local authority guidelines specific to Birmingham's commitment to inclusive education.</w:t>
      </w:r>
    </w:p>
    <w:p>
      <w:pPr>
        <w:pStyle w:val="BodyText"/>
      </w:pPr>
      <w:r>
        <w:t xml:space="preserve">The observation took place in a classroom setting designed to support students with a range of special educational needs and disabilities (SEND), including autism spectrum disorder (ASD), attention deficit hyperactivity disorder (ADHD), and specific learning difficulties such as dyslexia. The teacher was observed delivering a structured lesson that integrated differentiated instruction, sensory support strategies, and collaborative learning techniques.</w:t>
      </w:r>
    </w:p>
    <w:bookmarkEnd w:id="20"/>
    <w:bookmarkStart w:id="24" w:name="strengths-identified"/>
    <w:p>
      <w:pPr>
        <w:pStyle w:val="Heading2"/>
      </w:pPr>
      <w:r>
        <w:t xml:space="preserve">2. Strengths Identified</w:t>
      </w:r>
    </w:p>
    <w:bookmarkStart w:id="21" w:name="Xf7eac4043747fa78514eab3ace95a2df8269b91"/>
    <w:p>
      <w:pPr>
        <w:pStyle w:val="Heading3"/>
      </w:pPr>
      <w:r>
        <w:t xml:space="preserve">2.1 Differentiated Instruction and Personalisation</w:t>
      </w:r>
    </w:p>
    <w:p>
      <w:pPr>
        <w:pStyle w:val="FirstParagraph"/>
      </w:pPr>
      <w:r>
        <w:t xml:space="preserve">The Special Education Teacher demonstrated an exceptional ability to differentiate instruction to meet the individual needs of each student. Lesson materials were adapted to accommodate varying levels of ability, ensuring that all students could access the curriculum. For example, visual aids, simplified texts, and hands-on activities were used effectively to support students with different learning styles. This approach is particularly important in the United Kingdom Birmingham context, where schools are encouraged to provide personalised learning experiences for students with SEND.</w:t>
      </w:r>
    </w:p>
    <w:bookmarkEnd w:id="21"/>
    <w:bookmarkStart w:id="22" w:name="positive-behaviour-support"/>
    <w:p>
      <w:pPr>
        <w:pStyle w:val="Heading3"/>
      </w:pPr>
      <w:r>
        <w:t xml:space="preserve">2.2 Positive Behaviour Support</w:t>
      </w:r>
    </w:p>
    <w:p>
      <w:pPr>
        <w:pStyle w:val="FirstParagraph"/>
      </w:pPr>
      <w:r>
        <w:t xml:space="preserve">The teacher employed positive behaviour support strategies that fostered a calm and respectful classroom environment. Clear expectations were established at the beginning of the lesson, and consistent reinforcement was provided to encourage appropriate behaviour. The use of visual timetables and social stories helped students understand routines and transitions, reducing anxiety and promoting independence. These practices align with best practices recommended by Birmingham City Council for supporting students with behavioural, emotional, and social difficulties (BESD).</w:t>
      </w:r>
    </w:p>
    <w:bookmarkEnd w:id="22"/>
    <w:bookmarkStart w:id="23" w:name="collaboration-and-communication"/>
    <w:p>
      <w:pPr>
        <w:pStyle w:val="Heading3"/>
      </w:pPr>
      <w:r>
        <w:t xml:space="preserve">2.3 Collaboration and Communication</w:t>
      </w:r>
    </w:p>
    <w:p>
      <w:pPr>
        <w:pStyle w:val="FirstParagraph"/>
      </w:pPr>
      <w:r>
        <w:t xml:space="preserve">The Special Education Teacher worked collaboratively with teaching assistants and other professionals to ensure that students received comprehensive support. Regular communication with parents and carers was evident, with updates provided on student progress and areas for development. This collaborative approach is essential in the United Kingdom Birmingham region, where multi-agency working is a key component of effective SEND provision.</w:t>
      </w:r>
    </w:p>
    <w:bookmarkEnd w:id="23"/>
    <w:bookmarkEnd w:id="24"/>
    <w:bookmarkStart w:id="27" w:name="areas-for-development"/>
    <w:p>
      <w:pPr>
        <w:pStyle w:val="Heading2"/>
      </w:pPr>
      <w:r>
        <w:t xml:space="preserve">3. Areas for Development</w:t>
      </w:r>
    </w:p>
    <w:bookmarkStart w:id="25" w:name="use-of-assistive-technology"/>
    <w:p>
      <w:pPr>
        <w:pStyle w:val="Heading3"/>
      </w:pPr>
      <w:r>
        <w:t xml:space="preserve">3.1 Use of Assistive Technology</w:t>
      </w:r>
    </w:p>
    <w:p>
      <w:pPr>
        <w:pStyle w:val="FirstParagraph"/>
      </w:pPr>
      <w:r>
        <w:t xml:space="preserve">While the teacher utilised a range of traditional teaching aids, there is an opportunity to integrate more assistive technology into lessons. Tools such as speech-to-text software, interactive whiteboards, and educational apps could enhance engagement and support students with specific learning difficulties. The United Kingdom Birmingham region has access to various resources and training programmes that could help the teacher develop their skills in this area.</w:t>
      </w:r>
    </w:p>
    <w:bookmarkEnd w:id="25"/>
    <w:bookmarkStart w:id="26" w:name="data-driven-instruction"/>
    <w:p>
      <w:pPr>
        <w:pStyle w:val="Heading3"/>
      </w:pPr>
      <w:r>
        <w:t xml:space="preserve">3.2 Data-Driven Instruction</w:t>
      </w:r>
    </w:p>
    <w:p>
      <w:pPr>
        <w:pStyle w:val="FirstParagraph"/>
      </w:pPr>
      <w:r>
        <w:t xml:space="preserve">The teacher demonstrated a good understanding of student needs, but there is scope to further utilise data-driven instruction to inform planning and assessment. Regularly collecting and analysing data on student progress would enable the teacher to make more targeted adjustments to their teaching strategies. This approach is increasingly emphasised in Birmingham schools as a means of improving outcomes for students with SEND.</w:t>
      </w:r>
    </w:p>
    <w:bookmarkEnd w:id="26"/>
    <w:bookmarkEnd w:id="27"/>
    <w:bookmarkStart w:id="28" w:name="recommendations"/>
    <w:p>
      <w:pPr>
        <w:pStyle w:val="Heading2"/>
      </w:pPr>
      <w:r>
        <w:t xml:space="preserve">4. Recommendations</w:t>
      </w:r>
    </w:p>
    <w:p>
      <w:pPr>
        <w:numPr>
          <w:ilvl w:val="0"/>
          <w:numId w:val="1001"/>
        </w:numPr>
        <w:pStyle w:val="Compact"/>
      </w:pPr>
      <w:r>
        <w:t xml:space="preserve">Attend professional development workshops on assistive technology to enhance digital literacy and expand the range of tools used in the classroom.</w:t>
      </w:r>
    </w:p>
    <w:p>
      <w:pPr>
        <w:numPr>
          <w:ilvl w:val="0"/>
          <w:numId w:val="1001"/>
        </w:numPr>
        <w:pStyle w:val="Compact"/>
      </w:pPr>
      <w:r>
        <w:t xml:space="preserve">Implement a systematic approach to data collection and analysis to track student progress and inform instructional decisions.</w:t>
      </w:r>
    </w:p>
    <w:p>
      <w:pPr>
        <w:numPr>
          <w:ilvl w:val="0"/>
          <w:numId w:val="1001"/>
        </w:numPr>
        <w:pStyle w:val="Compact"/>
      </w:pPr>
      <w:r>
        <w:t xml:space="preserve">Continue to collaborate with colleagues and external agencies to share best practices and stay informed about emerging trends in special education.</w:t>
      </w:r>
    </w:p>
    <w:p>
      <w:pPr>
        <w:numPr>
          <w:ilvl w:val="0"/>
          <w:numId w:val="1001"/>
        </w:numPr>
        <w:pStyle w:val="Compact"/>
      </w:pPr>
      <w:r>
        <w:t xml:space="preserve">Explore opportunities to involve students in setting their own learning goals, promoting self-advocacy and independence.</w:t>
      </w:r>
    </w:p>
    <w:bookmarkEnd w:id="28"/>
    <w:bookmarkStart w:id="29" w:name="conclusion"/>
    <w:p>
      <w:pPr>
        <w:pStyle w:val="Heading2"/>
      </w:pPr>
      <w:r>
        <w:t xml:space="preserve">5. Conclusion</w:t>
      </w:r>
    </w:p>
    <w:p>
      <w:pPr>
        <w:pStyle w:val="FirstParagraph"/>
      </w:pPr>
      <w:r>
        <w:t xml:space="preserve">Overall, the Special Education Teacher demonstrated a high level of professionalism, dedication, and expertise in delivering inclusive education. Their strengths in differentiated instruction, positive behaviour support, and collaboration are commendable and contribute significantly to the success of students with SEND. By addressing the identified areas for development, particularly in the use of assistive technology and data-driven instruction, the teacher can further enhance their practice and continue to make a positive impact on students in the United Kingdom Birmingham region.</w:t>
      </w:r>
    </w:p>
    <w:p>
      <w:pPr>
        <w:pStyle w:val="BodyText"/>
      </w:pPr>
      <w:r>
        <w:t xml:space="preserve">This Peer Review Report serves as a constructive tool for professional growth and reflects the ongoing commitment to excellence in special education within Birmingham schools.</w:t>
      </w:r>
    </w:p>
    <w:bookmarkEnd w:id="29"/>
    <w:p>
      <w:pPr>
        <w:pStyle w:val="BodyText"/>
      </w:pPr>
      <w:r>
        <w:rPr>
          <w:bCs/>
          <w:b/>
        </w:rPr>
        <w:t xml:space="preserve">Teacher Signature:</w:t>
      </w:r>
    </w:p>
    <w:p>
      <w:pPr>
        <w:pStyle w:val="BodyText"/>
      </w:pPr>
      <w:r>
        <w:t xml:space="preserve">Date: _______________</w:t>
      </w:r>
    </w:p>
    <w:p>
      <w:pPr>
        <w:pStyle w:val="BodyText"/>
      </w:pPr>
      <w:r>
        <w:rPr>
          <w:bCs/>
          <w:b/>
        </w:rPr>
        <w:t xml:space="preserve">Reviewing Peer Signature:</w:t>
      </w:r>
    </w:p>
    <w:p>
      <w:pPr>
        <w:pStyle w:val="BodyText"/>
      </w:pP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2026-10-10T07:25:00Z</dcterms:created>
  <dcterms:modified xsi:type="dcterms:W3CDTF">2026-10-10T07:25:00Z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