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set forth by the Department for Education (DfE) and the Teachers' Standards within the United Kingdom. The review focuses on the practice of a Special Education Teacher (SET) operating within a mainstream secondary school in Manchester. The purpose of this document is to evaluate the teacher's effectiveness in supporting pupils with Special Educational Needs and Disabilities (SEND), their adherence to the Code of Practice (2015), and their contribution to the inclusive ethos of the institution.</w:t>
      </w:r>
    </w:p>
    <w:p>
      <w:pPr>
        <w:pStyle w:val="BodyText"/>
      </w:pPr>
      <w:r>
        <w:t xml:space="preserve">The Manchester educational landscape places a significant emphasis on equity and inclusion. As such, this review assesses how the teacher navigates the specific socio-economic and cultural dynamics of the city while delivering high-quality, differentiated instruction. The review was conducted through classroom observations, analysis of Individual Education Plans (IEPs), and collaborative discussions with colleagues and support staff.</w:t>
      </w:r>
    </w:p>
    <w:bookmarkEnd w:id="21"/>
    <w:bookmarkStart w:id="22" w:name="X44b187e7f47c8350acca32284b3291a2ac30bfa"/>
    <w:p>
      <w:pPr>
        <w:pStyle w:val="Heading2"/>
      </w:pPr>
      <w:r>
        <w:t xml:space="preserve">2. Adherence to Teachers' Standards and SEND Code of Practice</w:t>
      </w:r>
    </w:p>
    <w:p>
      <w:pPr>
        <w:pStyle w:val="FirstParagraph"/>
      </w:pPr>
      <w:r>
        <w:t xml:space="preserve">The Special Education Teacher demonstrates a robust understanding of the Teachers' Standards, particularly regarding the adaptation of teaching to respond to the strengths and needs of all pupils. In the context of the United Kingdom's regulatory framework, the teacher has shown exemplary compliance with the SEND Code of Practice.</w:t>
      </w:r>
    </w:p>
    <w:p>
      <w:pPr>
        <w:pStyle w:val="BodyText"/>
      </w:pPr>
      <w:r>
        <w:t xml:space="preserve">During the review period, it was observed that the teacher meticulously maintains records of pupil progress, ensuring that all interventions are evidence-based. The teacher actively engages in the "Assess, Plan, Do, Review" cycle, a cornerstone of SEND provision in England. In Manchester, where schools often serve diverse communities, the teacher has successfully integrated cultural sensitivity into their assessment methods, ensuring that barriers to learning are identified accurately and addressed promptly.</w:t>
      </w:r>
    </w:p>
    <w:bookmarkEnd w:id="22"/>
    <w:bookmarkStart w:id="23" w:name="classroom-practice-and-differentiation"/>
    <w:p>
      <w:pPr>
        <w:pStyle w:val="Heading2"/>
      </w:pPr>
      <w:r>
        <w:t xml:space="preserve">3. Classroom Practice and Differentiation</w:t>
      </w:r>
    </w:p>
    <w:p>
      <w:pPr>
        <w:pStyle w:val="FirstParagraph"/>
      </w:pPr>
      <w:r>
        <w:t xml:space="preserve">A critical aspect of this Peer Review Report is the evaluation of classroom practice. The Special Education Teacher exhibits a high level of skill in differentiating instruction. Observations revealed that lesson plans are not merely adapted but are fundamentally designed with inclusivity at their core.</w:t>
      </w:r>
    </w:p>
    <w:p>
      <w:pPr>
        <w:pStyle w:val="BodyText"/>
      </w:pPr>
      <w:r>
        <w:t xml:space="preserve">The teacher utilizes a variety of scaffolding techniques, visual aids, and assistive technologies to support pupils with a range of needs, including autism spectrum conditions, dyslexia, and speech, language, and communication needs (SLCN). In the observed sessions, the teacher effectively managed a mixed-ability classroom, ensuring that pupils with Education, Health and Care Plans (EHCPs) were fully engaged alongside their peers. This aligns with the national goal of inclusive education, preventing segregation and fostering a supportive learning environment.</w:t>
      </w:r>
    </w:p>
    <w:p>
      <w:pPr>
        <w:pStyle w:val="BodyText"/>
      </w:pPr>
      <w:r>
        <w:t xml:space="preserve">Furthermore, the teacher's ability to de-escalate behavioral incidents was noted as a strength. By employing positive behavior support strategies consistent with best practices in the United Kingdom, the teacher maintains a calm and structured environment, which is particularly beneficial for pupils with emotional and behavioral difficulties (EBD).</w:t>
      </w:r>
    </w:p>
    <w:bookmarkEnd w:id="23"/>
    <w:bookmarkStart w:id="24" w:name="collaboration-and-multi-agency-working"/>
    <w:p>
      <w:pPr>
        <w:pStyle w:val="Heading2"/>
      </w:pPr>
      <w:r>
        <w:t xml:space="preserve">4. Collaboration and Multi-Agency Working</w:t>
      </w:r>
    </w:p>
    <w:p>
      <w:pPr>
        <w:pStyle w:val="FirstParagraph"/>
      </w:pPr>
      <w:r>
        <w:t xml:space="preserve">Effective Special Education Teaching in Manchester requires strong collaboration with external agencies. This review highlights the teacher's proactive approach to multi-agency working. The teacher has established productive relationships with Educational Psychologists, Speech and Language Therapists, and social care workers.</w:t>
      </w:r>
    </w:p>
    <w:p>
      <w:pPr>
        <w:pStyle w:val="BodyText"/>
      </w:pPr>
      <w:r>
        <w:t xml:space="preserve">The teacher regularly attends and contributes to Annual Reviews and EHCP meetings, providing detailed, objective evidence of pupil progress. This level of engagement ensures that the provision outlined in legal documents is accurately reflected in daily practice. Additionally, the teacher works closely with Teaching Assistants (TAs), providing clear guidance and training to ensure that support is consistent and effective. This collaborative model enhances the overall quality of provision for SEND pupils.</w:t>
      </w:r>
    </w:p>
    <w:bookmarkEnd w:id="24"/>
    <w:bookmarkStart w:id="25" w:name="X2398e9e4281a19cc02441e845a7328da4109f8a"/>
    <w:p>
      <w:pPr>
        <w:pStyle w:val="Heading2"/>
      </w:pPr>
      <w:r>
        <w:t xml:space="preserve">5. Professional Development and Reflective Practice</w:t>
      </w:r>
    </w:p>
    <w:p>
      <w:pPr>
        <w:pStyle w:val="FirstParagraph"/>
      </w:pPr>
      <w:r>
        <w:t xml:space="preserve">The Special Education Teacher demonstrates a commitment to continuous professional development (CPD). The teacher has actively participated in training sessions related to trauma-informed practice and neurodiversity, reflecting the evolving understanding of SEND in the United Kingdom.</w:t>
      </w:r>
    </w:p>
    <w:p>
      <w:pPr>
        <w:pStyle w:val="BodyText"/>
      </w:pPr>
      <w:r>
        <w:t xml:space="preserve">Reflective practice is evident in the teacher's post-observation notes and self-evaluations. The teacher openly discusses areas for improvement and seeks feedback from peers and senior leadership. This willingness to adapt and grow is essential for maintaining high standards in a dynamic educational environment like Manchester.</w:t>
      </w:r>
    </w:p>
    <w:bookmarkEnd w:id="25"/>
    <w:bookmarkStart w:id="26" w:name="areas-for-development"/>
    <w:p>
      <w:pPr>
        <w:pStyle w:val="Heading2"/>
      </w:pPr>
      <w:r>
        <w:t xml:space="preserve">6. Areas for Development</w:t>
      </w:r>
    </w:p>
    <w:p>
      <w:pPr>
        <w:pStyle w:val="FirstParagraph"/>
      </w:pPr>
      <w:r>
        <w:t xml:space="preserve">While the teacher's performance is largely exemplary, this Peer Review Report identifies a few areas for further development:</w:t>
      </w:r>
    </w:p>
    <w:p>
      <w:pPr>
        <w:numPr>
          <w:ilvl w:val="0"/>
          <w:numId w:val="1001"/>
        </w:numPr>
        <w:pStyle w:val="Compact"/>
      </w:pPr>
      <w:r>
        <w:rPr>
          <w:bCs/>
          <w:b/>
        </w:rPr>
        <w:t xml:space="preserve">Data Analysis:</w:t>
      </w:r>
      <w:r>
        <w:t xml:space="preserve"> </w:t>
      </w:r>
      <w:r>
        <w:t xml:space="preserve">The teacher could further enhance their use of quantitative data to track long-term progress trends for SEND pupils, moving beyond anecdotal evidence.</w:t>
      </w:r>
    </w:p>
    <w:p>
      <w:pPr>
        <w:numPr>
          <w:ilvl w:val="0"/>
          <w:numId w:val="1001"/>
        </w:numPr>
        <w:pStyle w:val="Compact"/>
      </w:pPr>
      <w:r>
        <w:rPr>
          <w:bCs/>
          <w:b/>
        </w:rPr>
        <w:t xml:space="preserve">Parental Engagement:</w:t>
      </w:r>
      <w:r>
        <w:t xml:space="preserve"> </w:t>
      </w:r>
      <w:r>
        <w:t xml:space="preserve">While communication is good, the teacher could explore more innovative methods to engage parents who may face barriers such as language differences or work commitments, which are common in urban areas like Manchester.</w:t>
      </w:r>
    </w:p>
    <w:p>
      <w:pPr>
        <w:numPr>
          <w:ilvl w:val="0"/>
          <w:numId w:val="1001"/>
        </w:numPr>
        <w:pStyle w:val="Compact"/>
      </w:pPr>
      <w:r>
        <w:rPr>
          <w:bCs/>
          <w:b/>
        </w:rPr>
        <w:t xml:space="preserve">Peer Mentoring:</w:t>
      </w:r>
      <w:r>
        <w:t xml:space="preserve"> </w:t>
      </w:r>
      <w:r>
        <w:t xml:space="preserve">The teacher is encouraged to take a more formal role in mentoring newly qualified teachers (NQTs) regarding SEND strategies, thereby disseminating best practices across the school.</w:t>
      </w:r>
    </w:p>
    <w:bookmarkEnd w:id="26"/>
    <w:bookmarkStart w:id="27" w:name="conclusion"/>
    <w:p>
      <w:pPr>
        <w:pStyle w:val="Heading2"/>
      </w:pPr>
      <w:r>
        <w:t xml:space="preserve">7. Conclusion</w:t>
      </w:r>
    </w:p>
    <w:p>
      <w:pPr>
        <w:pStyle w:val="FirstParagraph"/>
      </w:pPr>
      <w:r>
        <w:t xml:space="preserve">In conclusion, this Special Education Teacher meets and, in many areas, exceeds the expectations set by the Teachers' Standards and the SEND Code of Practice. Their dedication to inclusive education, combined with their ability to navigate the complexities of the Manchester educational context, makes them a valuable asset to the school. The teacher's practice is characterized by empathy, professionalism, and a relentless focus on pupil outcomes.</w:t>
      </w:r>
    </w:p>
    <w:p>
      <w:pPr>
        <w:pStyle w:val="BodyText"/>
      </w:pPr>
      <w:r>
        <w:t xml:space="preserve">It is recommended that the teacher continues their current trajectory while addressing the identified areas for development. This Peer Review Report serves as a testament to their commitment to improving the lives of pupils with special educational needs in the United Kingdom.</w:t>
      </w:r>
    </w:p>
    <w:bookmarkEnd w:id="27"/>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Special Educational Needs Coordinator (SENCO)</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Teacher's Response:</w:t>
      </w:r>
    </w:p>
    <w:p>
      <w:pPr>
        <w:pStyle w:val="BodyText"/>
      </w:pPr>
      <w:r>
        <w:t xml:space="preserve">__________________________________________________________</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2026-10-10T05:54:46Z</dcterms:created>
  <dcterms:modified xsi:type="dcterms:W3CDTF">2026-10-10T05:54:46Z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