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performance, pedagogical strategies, and classroom management of a Special Education Teacher operating within the dynamic educational landscape of Ho Chi Minh City, Vietnam. The purpose of this review is to evaluate the teacher's adherence to international best practices in special needs education while ensuring alignment with the local cultural context and the specific regulatory frameworks governing inclusive education in Vietnam.</w:t>
      </w:r>
    </w:p>
    <w:p>
      <w:pPr>
        <w:pStyle w:val="BodyText"/>
      </w:pPr>
      <w:r>
        <w:t xml:space="preserve">Ho Chi Minh City is currently undergoing a significant transformation in its approach to inclusive education. As the economic hub of Vietnam, the city hosts a diverse population, including an increasing number of students with disabilities and learning differences. This review focuses on how the Special Education Teacher navigates these complexities, fostering an environment where students with varying abilities can thrive academically and socially.</w:t>
      </w:r>
    </w:p>
    <w:bookmarkEnd w:id="22"/>
    <w:bookmarkStart w:id="23" w:name="teacher-profile-and-scope-of-review"/>
    <w:p>
      <w:pPr>
        <w:pStyle w:val="Heading3"/>
      </w:pPr>
      <w:r>
        <w:t xml:space="preserve">2. Teacher Profile and Scope of Review</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[Insert Teacher Name]</w:t>
            </w:r>
          </w:p>
        </w:tc>
      </w:tr>
      <w:tr>
        <w:tc>
          <w:tcPr/>
          <w:p>
            <w:pPr>
              <w:pStyle w:val="Compact"/>
              <w:jc w:val="left"/>
            </w:pPr>
            <w:r>
              <w:t xml:space="preserve">Institution</w:t>
            </w:r>
          </w:p>
        </w:tc>
        <w:tc>
          <w:tcPr/>
          <w:p>
            <w:pPr>
              <w:pStyle w:val="Compact"/>
              <w:jc w:val="left"/>
            </w:pPr>
            <w:r>
              <w:t xml:space="preserve">[Insert School Name], District [Insert District], Ho Chi Minh City</w:t>
            </w:r>
          </w:p>
        </w:tc>
      </w:tr>
      <w:tr>
        <w:tc>
          <w:tcPr/>
          <w:p>
            <w:pPr>
              <w:pStyle w:val="Compact"/>
              <w:jc w:val="left"/>
            </w:pPr>
            <w:r>
              <w:t xml:space="preserve">Role</w:t>
            </w:r>
          </w:p>
        </w:tc>
        <w:tc>
          <w:tcPr/>
          <w:p>
            <w:pPr>
              <w:pStyle w:val="Compact"/>
              <w:jc w:val="left"/>
            </w:pPr>
            <w:r>
              <w:t xml:space="preserve">Special Education Teacher / Learning Support Specialist</w:t>
            </w:r>
          </w:p>
        </w:tc>
      </w:tr>
      <w:tr>
        <w:tc>
          <w:tcPr/>
          <w:p>
            <w:pPr>
              <w:pStyle w:val="Compact"/>
              <w:jc w:val="left"/>
            </w:pPr>
            <w:r>
              <w:t xml:space="preserve">Review Period</w:t>
            </w:r>
          </w:p>
        </w:tc>
        <w:tc>
          <w:tcPr/>
          <w:p>
            <w:pPr>
              <w:pStyle w:val="Compact"/>
              <w:jc w:val="left"/>
            </w:pPr>
            <w:r>
              <w:t xml:space="preserve">Semester 1, Academic Year 2023-2024</w:t>
            </w:r>
          </w:p>
        </w:tc>
      </w:tr>
      <w:tr>
        <w:tc>
          <w:tcPr/>
          <w:p>
            <w:pPr>
              <w:pStyle w:val="Compact"/>
              <w:jc w:val="left"/>
            </w:pPr>
            <w:r>
              <w:t xml:space="preserve">Reviewer</w:t>
            </w:r>
          </w:p>
        </w:tc>
        <w:tc>
          <w:tcPr/>
          <w:p>
            <w:pPr>
              <w:pStyle w:val="Compact"/>
              <w:jc w:val="left"/>
            </w:pPr>
            <w:r>
              <w:t xml:space="preserve">[Insert Reviewer Name], Senior Educator</w:t>
            </w:r>
          </w:p>
        </w:tc>
      </w:tr>
    </w:tbl>
    <w:bookmarkEnd w:id="23"/>
    <w:bookmarkStart w:id="24" w:name="Xf44c8cb0645fda0de3643ebb8c9e7230ffeb8d0"/>
    <w:p>
      <w:pPr>
        <w:pStyle w:val="Heading3"/>
      </w:pPr>
      <w:r>
        <w:t xml:space="preserve">3. Pedagogical Practice and Individualized Education Programs (IEPs)</w:t>
      </w:r>
    </w:p>
    <w:p>
      <w:pPr>
        <w:pStyle w:val="FirstParagraph"/>
      </w:pPr>
      <w:r>
        <w:t xml:space="preserve">A core competency for any Special Education Teacher is the development and implementation of Individualized Education Programs (IEPs). In the context of Ho Chi Minh City, where resources can vary significantly between international and public institutions, the ability to create tailored learning plans is paramount.</w:t>
      </w:r>
    </w:p>
    <w:p>
      <w:pPr>
        <w:pStyle w:val="BodyText"/>
      </w:pPr>
      <w:r>
        <w:t xml:space="preserve">The teacher under review has demonstrated exceptional skill in assessing student needs. The IEPs developed are not merely administrative documents but are living guides that reflect the unique cognitive, emotional, and physical requirements of each student. The teacher effectively utilizes data-driven instruction, regularly monitoring progress and adjusting methodologies to ensure that learning objectives are met.</w:t>
      </w:r>
    </w:p>
    <w:p>
      <w:pPr>
        <w:pStyle w:val="BodyText"/>
      </w:pPr>
      <w:r>
        <w:t xml:space="preserve">Furthermore, the teacher has successfully integrated differentiated instruction techniques into the classroom. This is particularly challenging in the Vietnamese context, where traditional rote learning methods are still prevalent. By introducing interactive, multi-sensory learning activities, the teacher has managed to engage students who might otherwise be marginalized. The use of visual aids, simplified language, and structured routines has proven effective in supporting students with autism spectrum disorders and learning disabilities.</w:t>
      </w:r>
    </w:p>
    <w:bookmarkEnd w:id="24"/>
    <w:bookmarkStart w:id="25" w:name="Xfae0c81050303d84e1a7085f4b263368b00f910"/>
    <w:p>
      <w:pPr>
        <w:pStyle w:val="Heading3"/>
      </w:pPr>
      <w:r>
        <w:t xml:space="preserve">4. Classroom Management and Behavioral Support</w:t>
      </w:r>
    </w:p>
    <w:p>
      <w:pPr>
        <w:pStyle w:val="FirstParagraph"/>
      </w:pPr>
      <w:r>
        <w:t xml:space="preserve">Effective classroom management in special education requires a delicate balance of structure, empathy, and consistency. The teacher has established a safe and predictable environment, which is crucial for students with anxiety or behavioral challenges. Positive Behavior Support (PBS) strategies are employed consistently, focusing on reinforcing desired behaviors rather than punishing negative ones.</w:t>
      </w:r>
    </w:p>
    <w:p>
      <w:pPr>
        <w:pStyle w:val="BodyText"/>
      </w:pPr>
      <w:r>
        <w:t xml:space="preserve">In Ho Chi Minh City, cultural norms regarding discipline can sometimes clash with modern special education practices. The teacher has navigated this by educating colleagues and parents on the benefits of positive reinforcement. This cultural mediation is a vital aspect of their role, ensuring that the school environment remains supportive and non-stigmatizing for students with special needs.</w:t>
      </w:r>
    </w:p>
    <w:bookmarkEnd w:id="25"/>
    <w:bookmarkStart w:id="26" w:name="collaboration-and-stakeholder-engagement"/>
    <w:p>
      <w:pPr>
        <w:pStyle w:val="Heading3"/>
      </w:pPr>
      <w:r>
        <w:t xml:space="preserve">5. Collaboration and Stakeholder Engagement</w:t>
      </w:r>
    </w:p>
    <w:p>
      <w:pPr>
        <w:pStyle w:val="FirstParagraph"/>
      </w:pPr>
      <w:r>
        <w:t xml:space="preserve">Special education is inherently collaborative. The teacher has shown strong commitment to working with general education teachers, therapists, and administrative staff. In Ho Chi Minh City, where the concept of "inclusion" is still evolving, the teacher acts as a bridge between special needs students and the broader school community.</w:t>
      </w:r>
    </w:p>
    <w:p>
      <w:pPr>
        <w:pStyle w:val="BodyText"/>
      </w:pPr>
      <w:r>
        <w:t xml:space="preserve">Parental engagement is another critical area. Vietnamese parents may sometimes feel stigmatized or uncertain about how to support their children with disabilities. The teacher has conducted regular parent-teacher meetings, providing clear, compassionate guidance and resources. This has helped build trust and fostered a partnership that extends beyond the classroom.</w:t>
      </w:r>
    </w:p>
    <w:bookmarkEnd w:id="26"/>
    <w:bookmarkStart w:id="27" w:name="X20cced567d4226485e2ed0cf46a9353866db79b"/>
    <w:p>
      <w:pPr>
        <w:pStyle w:val="Heading3"/>
      </w:pPr>
      <w:r>
        <w:t xml:space="preserve">6. Professional Development and Adaptability</w:t>
      </w:r>
    </w:p>
    <w:p>
      <w:pPr>
        <w:pStyle w:val="FirstParagraph"/>
      </w:pPr>
      <w:r>
        <w:t xml:space="preserve">The field of special education is constantly evolving. The teacher has demonstrated a proactive approach to professional development, staying updated on the latest research and methodologies. Given the rapid development of educational technology in Ho Chi Minh City, the teacher has also integrated assistive technologies into their practice, enhancing accessibility for students with physical or sensory impairments.</w:t>
      </w:r>
    </w:p>
    <w:bookmarkEnd w:id="27"/>
    <w:bookmarkStart w:id="28" w:name="areas-for-improvement"/>
    <w:p>
      <w:pPr>
        <w:pStyle w:val="Heading3"/>
      </w:pPr>
      <w:r>
        <w:t xml:space="preserve">7. Areas for Improvement</w:t>
      </w:r>
    </w:p>
    <w:p>
      <w:pPr>
        <w:pStyle w:val="FirstParagraph"/>
      </w:pPr>
      <w:r>
        <w:t xml:space="preserve">While the teacher’s performance is largely exemplary, there are areas for growth. Specifically, there is a need to further document the long-term impact of interventions on student outcomes. Additionally, expanding collaboration with local NGOs and government bodies in Ho Chi Minh City could provide additional resources and support for students and families.</w:t>
      </w:r>
    </w:p>
    <w:bookmarkEnd w:id="28"/>
    <w:bookmarkStart w:id="29" w:name="conclusion"/>
    <w:p>
      <w:pPr>
        <w:pStyle w:val="Heading3"/>
      </w:pPr>
      <w:r>
        <w:t xml:space="preserve">8. Conclusion</w:t>
      </w:r>
    </w:p>
    <w:p>
      <w:pPr>
        <w:pStyle w:val="FirstParagraph"/>
      </w:pPr>
      <w:r>
        <w:t xml:space="preserve">In conclusion, this Special Education Teacher has made significant contributions to the inclusive education landscape in Ho Chi Minh City. Their dedication, expertise, and cultural sensitivity have created a more equitable learning environment for students with special needs. This Peer Review Report recommends continued support for their professional growth and recognizes their outstanding efforts in advancing special education in Vietnam.</w:t>
      </w:r>
    </w:p>
    <w:bookmarkEnd w:id="29"/>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Teacher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Ho Chi Minh City</dc:title>
  <dc:creator/>
  <dc:language>en</dc:language>
  <cp:keywords/>
  <dcterms:created xsi:type="dcterms:W3CDTF">2026-10-10T05:52:59Z</dcterms:created>
  <dcterms:modified xsi:type="dcterms:W3CDTF">2026-10-10T05:52:59Z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