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Speech Therapist</w:t>
      </w:r>
    </w:p>
    <w:p>
      <w:pPr>
        <w:pStyle w:val="BodyText"/>
      </w:pPr>
      <w:r>
        <w:rPr>
          <w:bCs/>
          <w:b/>
        </w:rPr>
        <w:t xml:space="preserve">Location:</w:t>
      </w:r>
      <w:r>
        <w:t xml:space="preserve"> </w:t>
      </w:r>
      <w:r>
        <w:t xml:space="preserve">Brisbane, Queensland, Australia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clinical competence, professional conduct, and service delivery standards of a registered Speech Therapist operating within the Brisbane metropolitan area. The review aligns with the regulatory frameworks established by Speech Pathology Australia (SPA) and adheres to the National Code of Ethics and Standards of Practice. The primary objective is to ensure that the practitioner maintains the high level of care expected in the Australian healthcare system, specifically addressing the diverse linguistic and cultural needs of the Brisbane community.</w:t>
      </w:r>
    </w:p>
    <w:p>
      <w:pPr>
        <w:pStyle w:val="BodyText"/>
      </w:pPr>
      <w:r>
        <w:t xml:space="preserve">The scope of this review encompasses a comprehensive analysis of clinical case files, direct observation of therapy sessions, stakeholder feedback, and an assessment of the Speech Therapist's adherence to evidence-based practice. Given the unique demographic profile of Brisbane, which includes a significant population of non-English speaking backgrounds and Indigenous communities, the review places particular emphasis on cultural safety and inclusive communication strategies.</w:t>
      </w:r>
    </w:p>
    <w:bookmarkEnd w:id="21"/>
    <w:bookmarkStart w:id="22" w:name="X4dd00fc68482cf4cf61258feaf3b63282c0d037"/>
    <w:p>
      <w:pPr>
        <w:pStyle w:val="Heading2"/>
      </w:pPr>
      <w:r>
        <w:t xml:space="preserve">2. Regulatory Compliance and Professional Registration</w:t>
      </w:r>
    </w:p>
    <w:p>
      <w:pPr>
        <w:pStyle w:val="FirstParagraph"/>
      </w:pPr>
      <w:r>
        <w:t xml:space="preserve">The Speech Therapist under review holds current registration with the Australian Health Practitioner Regulation Agency (AHPRA) and maintains active membership with Speech Pathology Australia. Documentation confirms that the practitioner has fulfilled all Continuing Professional Development (CPD) requirements mandated for the current registration cycle.</w:t>
      </w:r>
    </w:p>
    <w:p>
      <w:pPr>
        <w:pStyle w:val="BodyText"/>
      </w:pPr>
      <w:r>
        <w:t xml:space="preserve">In the context of Australia Brisbane, compliance with local health regulations is paramount. The review confirms that the practitioner operates within the boundaries of their scope of practice as defined by the National Law. Furthermore, the Speech Therapist demonstrates a robust understanding of the Privacy Act 1988 (Cth) and the Australian Privacy Principles, ensuring that client confidentiality is rigorously maintained in all digital and physical record-keeping processes.</w:t>
      </w:r>
    </w:p>
    <w:bookmarkEnd w:id="22"/>
    <w:bookmarkStart w:id="23" w:name="Xdf4e2fb36fbd1c62ec6b5d80df32c2120c5b0ec"/>
    <w:p>
      <w:pPr>
        <w:pStyle w:val="Heading2"/>
      </w:pPr>
      <w:r>
        <w:t xml:space="preserve">3. Clinical Competence and Evidence-Based Practice</w:t>
      </w:r>
    </w:p>
    <w:p>
      <w:pPr>
        <w:pStyle w:val="FirstParagraph"/>
      </w:pPr>
      <w:r>
        <w:t xml:space="preserve">A central component of this Peer Review Report is the assessment of clinical decision-making. The Speech Therapist demonstrates a strong proficiency in assessment and intervention across a range of disorders, including speech sound disorders, language impairments, fluency issues, and swallowing difficulties (dysphagia).</w:t>
      </w:r>
    </w:p>
    <w:p>
      <w:pPr>
        <w:pStyle w:val="BodyText"/>
      </w:pPr>
      <w:r>
        <w:t xml:space="preserve">The review of case files indicates that the practitioner consistently utilizes standardized assessment tools appropriate for the Australian context. For instance, when working with children in Brisbane schools, the Speech Therapist appropriately adapts assessments to account for bilingualism and dialectal variations, ensuring that cultural and linguistic diversity is not misinterpreted as a disorder. This is a critical competency for a Speech Therapist in Australia Brisbane, where multiculturalism is a defining characteristic of the population.</w:t>
      </w:r>
    </w:p>
    <w:p>
      <w:pPr>
        <w:pStyle w:val="BodyText"/>
      </w:pPr>
      <w:r>
        <w:t xml:space="preserve">Intervention plans are well-documented, goal-oriented, and aligned with current evidence-based guidelines. The practitioner effectively integrates family-centered care principles, engaging parents and caregivers as active partners in the therapy process. This approach is particularly effective in the Brisbane community, where strong family networks often play a pivotal role in the rehabilitation and development of clients.</w:t>
      </w:r>
    </w:p>
    <w:bookmarkEnd w:id="23"/>
    <w:bookmarkStart w:id="24" w:name="cultural-safety-and-community-engagement"/>
    <w:p>
      <w:pPr>
        <w:pStyle w:val="Heading2"/>
      </w:pPr>
      <w:r>
        <w:t xml:space="preserve">4. Cultural Safety and Community Engagement</w:t>
      </w:r>
    </w:p>
    <w:p>
      <w:pPr>
        <w:pStyle w:val="FirstParagraph"/>
      </w:pPr>
      <w:r>
        <w:t xml:space="preserve">Cultural safety is a non-negotiable standard for healthcare professionals in Australia. This Peer Review Report highlights the Speech Therapist's commitment to providing culturally responsive care. The practitioner has demonstrated specific training and awareness regarding the needs of Aboriginal and Torres Strait Islander clients, adhering to the National Standards for the Protection of Aboriginal and Torres Strait Islander People in the Mental Health System, which are increasingly relevant to speech pathology practice.</w:t>
      </w:r>
    </w:p>
    <w:p>
      <w:pPr>
        <w:pStyle w:val="BodyText"/>
      </w:pPr>
      <w:r>
        <w:t xml:space="preserve">In Brisbane, the Speech Therapist has shown initiative in collaborating with local community organizations and interpreters to facilitate access to services for clients with limited English proficiency. This proactive approach ensures that the Speech Therapist's services are equitable and accessible, reflecting the diverse socio-economic landscape of Queensland's capital city.</w:t>
      </w:r>
    </w:p>
    <w:bookmarkEnd w:id="24"/>
    <w:bookmarkStart w:id="25" w:name="Xf1502da7112a09fe88a2048091522c97086e2df"/>
    <w:p>
      <w:pPr>
        <w:pStyle w:val="Heading2"/>
      </w:pPr>
      <w:r>
        <w:t xml:space="preserve">5. Professional Collaboration and Communication</w:t>
      </w:r>
    </w:p>
    <w:p>
      <w:pPr>
        <w:pStyle w:val="FirstParagraph"/>
      </w:pPr>
      <w:r>
        <w:t xml:space="preserve">Effective multidisciplinary collaboration is essential for holistic client care. The Speech Therapist has established strong working relationships with general practitioners, pediatricians, occupational therapists, and educators within the Brisbane health network. Feedback from colleagues indicates that the practitioner communicates clearly, provides timely reports, and contributes valuable insights to team meetings.</w:t>
      </w:r>
    </w:p>
    <w:p>
      <w:pPr>
        <w:pStyle w:val="BodyText"/>
      </w:pPr>
      <w:r>
        <w:t xml:space="preserve">The Speech Therapist's ability to translate complex clinical information into accessible language for clients and their families is commendable. This skill is vital for ensuring informed consent and empowering clients to make decisions about their care.</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Speech Therapist is highly satisfactory, this Peer Review Report identifies a few areas for potential enhancement:</w:t>
      </w:r>
    </w:p>
    <w:p>
      <w:pPr>
        <w:numPr>
          <w:ilvl w:val="0"/>
          <w:numId w:val="1001"/>
        </w:numPr>
        <w:pStyle w:val="Compact"/>
      </w:pPr>
      <w:r>
        <w:rPr>
          <w:bCs/>
          <w:b/>
        </w:rPr>
        <w:t xml:space="preserve">Telehealth Integration:</w:t>
      </w:r>
      <w:r>
        <w:t xml:space="preserve"> </w:t>
      </w:r>
      <w:r>
        <w:t xml:space="preserve">Given the geographical spread of Brisbane and surrounding regions, further development of telehealth protocols could improve service accessibility for rural and semi-rural clients.</w:t>
      </w:r>
    </w:p>
    <w:p>
      <w:pPr>
        <w:numPr>
          <w:ilvl w:val="0"/>
          <w:numId w:val="1001"/>
        </w:numPr>
        <w:pStyle w:val="Compact"/>
      </w:pPr>
      <w:r>
        <w:rPr>
          <w:bCs/>
          <w:b/>
        </w:rPr>
        <w:t xml:space="preserve">Research Engagement:</w:t>
      </w:r>
      <w:r>
        <w:t xml:space="preserve"> </w:t>
      </w:r>
      <w:r>
        <w:t xml:space="preserve">The practitioner is encouraged to engage more actively in local research initiatives or clinical audits to contribute to the broader knowledge base of speech pathology in Australia.</w:t>
      </w:r>
    </w:p>
    <w:p>
      <w:pPr>
        <w:numPr>
          <w:ilvl w:val="0"/>
          <w:numId w:val="1001"/>
        </w:numPr>
        <w:pStyle w:val="Compact"/>
      </w:pPr>
      <w:r>
        <w:rPr>
          <w:bCs/>
          <w:b/>
        </w:rPr>
        <w:t xml:space="preserve">Advanced Dysphagia Training:</w:t>
      </w:r>
      <w:r>
        <w:t xml:space="preserve"> </w:t>
      </w:r>
      <w:r>
        <w:t xml:space="preserve">To further support the aging population in Brisbane, additional specialized training in complex dysphagia management is recommended.</w:t>
      </w:r>
    </w:p>
    <w:bookmarkEnd w:id="26"/>
    <w:bookmarkStart w:id="27" w:name="conclusion"/>
    <w:p>
      <w:pPr>
        <w:pStyle w:val="Heading2"/>
      </w:pPr>
      <w:r>
        <w:t xml:space="preserve">7. Conclusion</w:t>
      </w:r>
    </w:p>
    <w:p>
      <w:pPr>
        <w:pStyle w:val="FirstParagraph"/>
      </w:pPr>
      <w:r>
        <w:t xml:space="preserve">In conclusion, this Peer Review Report affirms that the Speech Therapist under review meets and, in many areas, exceeds the professional standards required for practice in Australia Brisbane. The practitioner demonstrates clinical excellence, cultural competence, and a strong commitment to ethical practice. The recommendations provided are intended to support ongoing professional growth and ensure continued high-quality service delivery to the Brisbane community.</w:t>
      </w:r>
    </w:p>
    <w:p>
      <w:pPr>
        <w:pStyle w:val="BodyText"/>
      </w:pPr>
      <w:r>
        <w:t xml:space="preserve">The Speech Therapist is deemed fit to continue practice without restriction, pending the implementation of the suggested professional development activities.</w:t>
      </w:r>
    </w:p>
    <w:bookmarkEnd w:id="27"/>
    <w:p>
      <w:pPr>
        <w:pStyle w:val="BodyText"/>
      </w:pPr>
      <w:r>
        <w:rPr>
          <w:bCs/>
          <w:b/>
        </w:rPr>
        <w:t xml:space="preserve">Reviewed by:</w:t>
      </w:r>
    </w:p>
    <w:p>
      <w:pPr>
        <w:pStyle w:val="BodyText"/>
      </w:pPr>
      <w:r>
        <w:t xml:space="preserve">Dr. Jane Smith, MSPA</w:t>
      </w:r>
    </w:p>
    <w:p>
      <w:pPr>
        <w:pStyle w:val="BodyText"/>
      </w:pPr>
      <w:r>
        <w:t xml:space="preserve">Senior Speech Pathologist &amp; Peer Reviewer</w:t>
      </w:r>
    </w:p>
    <w:p>
      <w:pPr>
        <w:pStyle w:val="BodyText"/>
      </w:pPr>
      <w:r>
        <w:t xml:space="preserve">Brisbane, 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Brisbane, Australia</dc:title>
  <dc:creator/>
  <dc:language>en</dc:language>
  <cp:keywords/>
  <dcterms:created xsi:type="dcterms:W3CDTF">2026-10-10T05:11:00Z</dcterms:created>
  <dcterms:modified xsi:type="dcterms:W3CDTF">2026-10-10T05:11:00Z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