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Assessment of Speech Therapist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professional conduct, and service delivery standards of a Speech Therapist operating within the metropolitan region of Australia Melbourne. The purpose of this review is to ensure alignment with the national standards set by Speech Pathology Australia (SPA) and to assess the practitioner's adherence to local healthcare regulations and community needs specific to Melbourne's diverse population.</w:t>
      </w:r>
    </w:p>
    <w:p>
      <w:pPr>
        <w:pStyle w:val="BodyText"/>
      </w:pPr>
      <w:r>
        <w:t xml:space="preserve">The review process involved a comprehensive analysis of clinical case files, observation of therapy sessions, interviews with clients and caregivers, and a self-assessment conducted by the Speech Therapist. This document outlines the findings, recommendations, and overall evaluation of the practitioner's performance.</w:t>
      </w:r>
    </w:p>
    <w:bookmarkEnd w:id="21"/>
    <w:bookmarkStart w:id="24" w:name="X66615e611500405cb3281404774e0e88d181d9b"/>
    <w:p>
      <w:pPr>
        <w:pStyle w:val="Heading2"/>
      </w:pPr>
      <w:r>
        <w:t xml:space="preserve">2. Scope of Practice and Clinical Competence</w:t>
      </w:r>
    </w:p>
    <w:bookmarkStart w:id="22" w:name="assessment-and-diagnosis"/>
    <w:p>
      <w:pPr>
        <w:pStyle w:val="Heading3"/>
      </w:pPr>
      <w:r>
        <w:t xml:space="preserve">2.1 Assessment and Diagnosis</w:t>
      </w:r>
    </w:p>
    <w:p>
      <w:pPr>
        <w:pStyle w:val="FirstParagraph"/>
      </w:pPr>
      <w:r>
        <w:t xml:space="preserve">The Speech Therapist demonstrated a high level of competence in conducting assessments for a range of speech, language, and communication disorders. The review found that the practitioner utilized evidence-based assessment tools appropriate for the diverse demographic of Australia Melbourne, including culturally and linguistically diverse (CALD) clients. The ability to differentiate between typical developmental variations and clinical concerns was evident in the case files reviewed.</w:t>
      </w:r>
    </w:p>
    <w:bookmarkEnd w:id="22"/>
    <w:bookmarkStart w:id="23" w:name="intervention-strategies"/>
    <w:p>
      <w:pPr>
        <w:pStyle w:val="Heading3"/>
      </w:pPr>
      <w:r>
        <w:t xml:space="preserve">2.2 Intervention Strategies</w:t>
      </w:r>
    </w:p>
    <w:p>
      <w:pPr>
        <w:pStyle w:val="FirstParagraph"/>
      </w:pPr>
      <w:r>
        <w:t xml:space="preserve">Intervention plans were well-structured, individualized, and aligned with the goals set by clients and their families. The Speech Therapist employed a variety of therapeutic approaches, including play-based therapy for children and cognitive-linguistic strategies for adults. The integration of assistive technology and augmentative and alternative communication (AAC) systems was particularly noteworthy, reflecting a commitment to staying current with advancements in the field.</w:t>
      </w:r>
    </w:p>
    <w:bookmarkEnd w:id="23"/>
    <w:bookmarkEnd w:id="24"/>
    <w:bookmarkStart w:id="25" w:name="professional-conduct-and-ethics"/>
    <w:p>
      <w:pPr>
        <w:pStyle w:val="Heading2"/>
      </w:pPr>
      <w:r>
        <w:t xml:space="preserve">3. Professional Conduct and Ethics</w:t>
      </w:r>
    </w:p>
    <w:p>
      <w:pPr>
        <w:pStyle w:val="FirstParagraph"/>
      </w:pPr>
      <w:r>
        <w:t xml:space="preserve">The practitioner adhered to the Code of Ethics and Practice Standards established by Speech Pathology Australia. Confidentiality was maintained in all client interactions, and informed consent was obtained prior to commencing therapy. The Speech Therapist demonstrated professionalism in communication with colleagues, healthcare providers, and clients, fostering a collaborative and respectful environment.</w:t>
      </w:r>
    </w:p>
    <w:p>
      <w:pPr>
        <w:pStyle w:val="BodyText"/>
      </w:pPr>
      <w:r>
        <w:t xml:space="preserve">Additionally, the review highlighted the practitioner's commitment to cultural competence, which is essential in Australia Melbourne due to its multicultural population. Efforts were made to accommodate clients' cultural backgrounds and language preferences, ensuring equitable access to services.</w:t>
      </w:r>
    </w:p>
    <w:bookmarkEnd w:id="25"/>
    <w:bookmarkStart w:id="28" w:name="service-delivery-and-accessibility"/>
    <w:p>
      <w:pPr>
        <w:pStyle w:val="Heading2"/>
      </w:pPr>
      <w:r>
        <w:t xml:space="preserve">4. Service Delivery and Accessibility</w:t>
      </w:r>
    </w:p>
    <w:bookmarkStart w:id="26" w:name="client-centered-approach"/>
    <w:p>
      <w:pPr>
        <w:pStyle w:val="Heading3"/>
      </w:pPr>
      <w:r>
        <w:t xml:space="preserve">4.1 Client-Centered Approach</w:t>
      </w:r>
    </w:p>
    <w:p>
      <w:pPr>
        <w:pStyle w:val="FirstParagraph"/>
      </w:pPr>
      <w:r>
        <w:t xml:space="preserve">The Speech Therapist adopted a client-centered approach, actively involving clients and their families in the therapy process. Feedback from clients indicated satisfaction with the practitioner's empathy, patience, and ability to explain complex concepts in an understandable manner. This approach contributed to positive therapeutic outcomes and strengthened the therapeutic alliance.</w:t>
      </w:r>
    </w:p>
    <w:bookmarkEnd w:id="26"/>
    <w:bookmarkStart w:id="27" w:name="accessibility-and-inclusivity"/>
    <w:p>
      <w:pPr>
        <w:pStyle w:val="Heading3"/>
      </w:pPr>
      <w:r>
        <w:t xml:space="preserve">4.2 Accessibility and Inclusivity</w:t>
      </w:r>
    </w:p>
    <w:p>
      <w:pPr>
        <w:pStyle w:val="FirstParagraph"/>
      </w:pPr>
      <w:r>
        <w:t xml:space="preserve">The practice was accessible to clients from various socioeconomic backgrounds, with flexible scheduling options and reasonable pricing structures. The Speech Therapist also participated in community outreach programs in Australia Melbourne, providing workshops and resources to raise awareness about speech and language disorders. These initiatives demonstrated a commitment to public health and education.</w:t>
      </w:r>
    </w:p>
    <w:bookmarkEnd w:id="27"/>
    <w:bookmarkEnd w:id="28"/>
    <w:bookmarkStart w:id="29" w:name="continuing-professional-development"/>
    <w:p>
      <w:pPr>
        <w:pStyle w:val="Heading2"/>
      </w:pPr>
      <w:r>
        <w:t xml:space="preserve">5. Continuing Professional Development</w:t>
      </w:r>
    </w:p>
    <w:p>
      <w:pPr>
        <w:pStyle w:val="FirstParagraph"/>
      </w:pPr>
      <w:r>
        <w:t xml:space="preserve">The practitioner maintained an active commitment to continuing professional development (CPD), as required by Speech Pathology Australia. The review found evidence of participation in conferences, workshops, and online courses related to speech pathology. The Speech Therapist also engaged in reflective practice, regularly reviewing and updating their knowledge and skills to ensure high-quality service delivery.</w:t>
      </w:r>
    </w:p>
    <w:bookmarkEnd w:id="29"/>
    <w:bookmarkStart w:id="30" w:name="areas-for-improvement"/>
    <w:p>
      <w:pPr>
        <w:pStyle w:val="Heading2"/>
      </w:pPr>
      <w:r>
        <w:t xml:space="preserve">6. Areas for Improvement</w:t>
      </w:r>
    </w:p>
    <w:p>
      <w:pPr>
        <w:pStyle w:val="FirstParagraph"/>
      </w:pPr>
      <w:r>
        <w:t xml:space="preserve">While the overall performance of the Speech Therapist was commendable, the following areas were identified for improvement:</w:t>
      </w:r>
    </w:p>
    <w:p>
      <w:pPr>
        <w:numPr>
          <w:ilvl w:val="0"/>
          <w:numId w:val="1001"/>
        </w:numPr>
        <w:pStyle w:val="Compact"/>
      </w:pPr>
      <w:r>
        <w:rPr>
          <w:bCs/>
          <w:b/>
        </w:rPr>
        <w:t xml:space="preserve">Documentation:</w:t>
      </w:r>
      <w:r>
        <w:t xml:space="preserve"> </w:t>
      </w:r>
      <w:r>
        <w:t xml:space="preserve">Some case notes lacked detailed progress tracking, which could impact the continuity of care. It is recommended to enhance documentation practices to ensure comprehensive records.</w:t>
      </w:r>
    </w:p>
    <w:p>
      <w:pPr>
        <w:numPr>
          <w:ilvl w:val="0"/>
          <w:numId w:val="1001"/>
        </w:numPr>
        <w:pStyle w:val="Compact"/>
      </w:pPr>
      <w:r>
        <w:rPr>
          <w:bCs/>
          <w:b/>
        </w:rPr>
        <w:t xml:space="preserve">Interdisciplinary Collaboration:</w:t>
      </w:r>
      <w:r>
        <w:t xml:space="preserve"> </w:t>
      </w:r>
      <w:r>
        <w:t xml:space="preserve">Although the practitioner collaborated with other healthcare professionals, there is an opportunity to strengthen these relationships through regular case conferences and shared care plans.</w:t>
      </w:r>
    </w:p>
    <w:p>
      <w:pPr>
        <w:numPr>
          <w:ilvl w:val="0"/>
          <w:numId w:val="1001"/>
        </w:numPr>
        <w:pStyle w:val="Compact"/>
      </w:pPr>
      <w:r>
        <w:rPr>
          <w:bCs/>
          <w:b/>
        </w:rPr>
        <w:t xml:space="preserve">Telehealth Services:</w:t>
      </w:r>
      <w:r>
        <w:t xml:space="preserve"> </w:t>
      </w:r>
      <w:r>
        <w:t xml:space="preserve">Given the increasing demand for remote therapy options, the Speech Therapist is encouraged to expand their telehealth services to reach clients in regional areas of Victoria and beyond.</w:t>
      </w:r>
    </w:p>
    <w:bookmarkEnd w:id="30"/>
    <w:bookmarkStart w:id="31" w:name="conclusion"/>
    <w:p>
      <w:pPr>
        <w:pStyle w:val="Heading2"/>
      </w:pPr>
      <w:r>
        <w:t xml:space="preserve">7. Conclusion</w:t>
      </w:r>
    </w:p>
    <w:p>
      <w:pPr>
        <w:pStyle w:val="FirstParagraph"/>
      </w:pPr>
      <w:r>
        <w:t xml:space="preserve">This Peer Review Report concludes that the Speech Therapist under review meets the professional standards expected of practitioners in Australia Melbourne. The practitioner demonstrated clinical competence, ethical conduct, and a commitment to client-centered care. By addressing the identified areas for improvement, the Speech Therapist can further enhance their practice and contribute positively to the speech pathology community in Melbourne.</w:t>
      </w:r>
    </w:p>
    <w:p>
      <w:pPr>
        <w:pStyle w:val="BodyText"/>
      </w:pPr>
      <w:r>
        <w:t xml:space="preserve">This report serves as a formal record of the peer review process and provides guidance for ongoing professional development. It is recommended that the Speech Therapist implement the suggested improvements and undergo a follow-up review within 12 months to assess progress.</w:t>
      </w:r>
    </w:p>
    <w:bookmarkEnd w:id="31"/>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Australia Melbourne</dc:title>
  <dc:creator/>
  <dc:language>en</dc:language>
  <cp:keywords/>
  <dcterms:created xsi:type="dcterms:W3CDTF">2026-10-10T02:43:35Z</dcterms:created>
  <dcterms:modified xsi:type="dcterms:W3CDTF">2026-10-10T02:43:35Z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