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w:t>
      </w:r>
      <w:r>
        <w:t xml:space="preserve"> </w:t>
      </w:r>
      <w:r>
        <w:t xml:space="preserve">Berlin,</w:t>
      </w:r>
      <w:r>
        <w:t xml:space="preserve"> </w:t>
      </w:r>
      <w:r>
        <w:t xml:space="preserve">Germany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 Speech Therapist</w:t>
      </w:r>
    </w:p>
    <w:p>
      <w:pPr>
        <w:pStyle w:val="BodyText"/>
      </w:pPr>
      <w:r>
        <w:rPr>
          <w:bCs/>
          <w:b/>
        </w:rPr>
        <w:t xml:space="preserve">Location:</w:t>
      </w:r>
      <w:r>
        <w:t xml:space="preserve"> </w:t>
      </w:r>
      <w:r>
        <w:t xml:space="preserve">Berlin, Germany</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Berlin Association of Logopedics and Speech Therapy (BALST)</w:t>
      </w:r>
    </w:p>
    <w:bookmarkEnd w:id="20"/>
    <w:bookmarkStart w:id="21" w:name="introduction-and-scope"/>
    <w:p>
      <w:pPr>
        <w:pStyle w:val="Heading2"/>
      </w:pPr>
      <w:r>
        <w:t xml:space="preserve">1. Introduction and Scope</w:t>
      </w:r>
    </w:p>
    <w:p>
      <w:pPr>
        <w:pStyle w:val="FirstParagraph"/>
      </w:pPr>
      <w:r>
        <w:t xml:space="preserve">This Peer Review Report serves as a formal evaluation of the clinical practice, professional conduct, and therapeutic efficacy of a Speech Therapist operating within the metropolitan area of Berlin, Germany. The purpose of this review is to ensure adherence to the high standards mandated by the German statutory health insurance system (Gesetzliche Krankenversicherung - GKV) and the ethical guidelines set forth by the Bundesverband Logopädie (BVL).</w:t>
      </w:r>
    </w:p>
    <w:p>
      <w:pPr>
        <w:pStyle w:val="BodyText"/>
      </w:pPr>
      <w:r>
        <w:t xml:space="preserve">Berlin, as a multicultural hub in Germany, presents unique challenges and requirements for speech therapy. The therapist under review is expected to demonstrate not only clinical excellence but also cultural competence and adaptability to a diverse patient demographic. This report analyzes the therapist's performance over a six-month period, focusing on diagnostic accuracy, treatment planning, documentation, and interdisciplinary collaboration.</w:t>
      </w:r>
    </w:p>
    <w:bookmarkEnd w:id="21"/>
    <w:bookmarkStart w:id="22" w:name="X6f6d8d8ffcf3aa95c70f273d3a05cc874ff8c55"/>
    <w:p>
      <w:pPr>
        <w:pStyle w:val="Heading2"/>
      </w:pPr>
      <w:r>
        <w:t xml:space="preserve">2. Clinical Competency and Diagnostic Accuracy</w:t>
      </w:r>
    </w:p>
    <w:p>
      <w:pPr>
        <w:pStyle w:val="FirstParagraph"/>
      </w:pPr>
      <w:r>
        <w:t xml:space="preserve">The core of a Speech Therapist's role in Germany is the precise assessment of speech, language, voice, and swallowing disorders. During this peer review, case files were audited to evaluate the diagnostic process. The therapist demonstrated a robust understanding of the International Classification of Functioning, Disability and Health (ICF), which is the standard framework used in German healthcare.</w:t>
      </w:r>
    </w:p>
    <w:p>
      <w:pPr>
        <w:pStyle w:val="BodyText"/>
      </w:pPr>
      <w:r>
        <w:t xml:space="preserve">Specific attention was paid to the differentiation between developmental speech disorders (Sprachentwicklungsstörungen) and acquired aphasia. The therapist showed exceptional skill in utilizing standardized German assessment tools, such as the SET-K for children and the Aachen Aphasia Test (AAT) for adults. The diagnostic reports were detailed, clearly outlining the patient's impairments, activity limitations, and participation restrictions. This level of precision is crucial in Berlin, where timely intervention can significantly impact a patient's integration into the workforce or educational system.</w:t>
      </w:r>
    </w:p>
    <w:bookmarkEnd w:id="22"/>
    <w:bookmarkStart w:id="23" w:name="therapeutic-methodology-and-efficacy"/>
    <w:p>
      <w:pPr>
        <w:pStyle w:val="Heading2"/>
      </w:pPr>
      <w:r>
        <w:t xml:space="preserve">3. Therapeutic Methodology and Efficacy</w:t>
      </w:r>
    </w:p>
    <w:p>
      <w:pPr>
        <w:pStyle w:val="FirstParagraph"/>
      </w:pPr>
      <w:r>
        <w:t xml:space="preserve">The review examined the therapeutic strategies employed by the Speech Therapist. In the context of Germany Berlin, where evidence-based practice is strictly enforced, the therapist was found to be utilizing current, scientifically validated methods. For pediatric cases, the focus on play-based therapy and parent coaching was noted as highly effective, aligning with the holistic approach favored in modern German logopedics.</w:t>
      </w:r>
    </w:p>
    <w:p>
      <w:pPr>
        <w:pStyle w:val="BodyText"/>
      </w:pPr>
      <w:r>
        <w:t xml:space="preserve">For adult patients, particularly those recovering from stroke or neurological trauma, the therapist implemented intensive, task-specific training protocols. The progress notes indicated a clear correlation between the therapeutic interventions and measurable improvements in patient outcomes. Furthermore, the therapist demonstrated flexibility in adapting treatment plans based on regular reassessments, ensuring that the therapy remained relevant and challenging for the patient.</w:t>
      </w:r>
    </w:p>
    <w:bookmarkEnd w:id="23"/>
    <w:bookmarkStart w:id="24" w:name="cultural-competence-and-multilingualism"/>
    <w:p>
      <w:pPr>
        <w:pStyle w:val="Heading2"/>
      </w:pPr>
      <w:r>
        <w:t xml:space="preserve">4. Cultural Competence and Multilingualism</w:t>
      </w:r>
    </w:p>
    <w:p>
      <w:pPr>
        <w:pStyle w:val="FirstParagraph"/>
      </w:pPr>
      <w:r>
        <w:t xml:space="preserve">A critical aspect of this Peer Review Report is the evaluation of the Speech Therapist's ability to serve Berlin's diverse population. Berlin is home to individuals from numerous linguistic and cultural backgrounds. The therapist was commended for their proactive approach to multilingualism. This included the use of qualified interpreters when necessary and the integration of the patient's first language (L1) into the therapy process where appropriate.</w:t>
      </w:r>
    </w:p>
    <w:p>
      <w:pPr>
        <w:pStyle w:val="BodyText"/>
      </w:pPr>
      <w:r>
        <w:t xml:space="preserve">The therapist showed a deep understanding of the sociolinguistic dynamics in Germany, recognizing that language barriers can often be mistaken for speech disorders. By conducting thorough anamneses that included questions about the patient's migration history and language exposure, the therapist avoided misdiagnosis and provided culturally sensitive care. This competence is vital for maintaining trust and ensuring effective communication in a multicultural environment like Berlin.</w:t>
      </w:r>
    </w:p>
    <w:bookmarkEnd w:id="24"/>
    <w:bookmarkStart w:id="25" w:name="documentation-and-legal-compliance"/>
    <w:p>
      <w:pPr>
        <w:pStyle w:val="Heading2"/>
      </w:pPr>
      <w:r>
        <w:t xml:space="preserve">5. Documentation and Legal Compliance</w:t>
      </w:r>
    </w:p>
    <w:p>
      <w:pPr>
        <w:pStyle w:val="FirstParagraph"/>
      </w:pPr>
      <w:r>
        <w:t xml:space="preserve">In Germany, meticulous documentation is a legal requirement for Speech Therapists to justify billing to health insurance funds. The review confirmed that the therapist's documentation was exemplary. All treatment sessions were recorded in accordance with the Heilmittel-Richtlinien (Therapeutic Agents Guidelines). The records included clear objectives, methods used, patient responses, and progress evaluations.</w:t>
      </w:r>
    </w:p>
    <w:p>
      <w:pPr>
        <w:pStyle w:val="BodyText"/>
      </w:pPr>
      <w:r>
        <w:t xml:space="preserve">Furthermore, the therapist adhered strictly to data protection laws, specifically the General Data Protection Regulation (GDPR) and the German Federal Data Protection Act (BDSG). Patient confidentiality was maintained at the highest level, with secure storage of both digital and physical records. This compliance is essential for the professional integrity of a Speech Therapist in Germany.</w:t>
      </w:r>
    </w:p>
    <w:bookmarkEnd w:id="25"/>
    <w:bookmarkStart w:id="26" w:name="interdisciplinary-collaboration"/>
    <w:p>
      <w:pPr>
        <w:pStyle w:val="Heading2"/>
      </w:pPr>
      <w:r>
        <w:t xml:space="preserve">6. Interdisciplinary Collaboration</w:t>
      </w:r>
    </w:p>
    <w:p>
      <w:pPr>
        <w:pStyle w:val="FirstParagraph"/>
      </w:pPr>
      <w:r>
        <w:t xml:space="preserve">Effective speech therapy often requires collaboration with other healthcare professionals. The Speech Therapist under review demonstrated strong collaborative skills, working closely with neurologists, pediatricians, psychologists, and educators in Berlin. Regular case conferences and clear communication channels were established to ensure a coordinated approach to patient care. This interdisciplinary network is particularly important in complex cases involving neurological disorders or severe developmental delays.</w:t>
      </w:r>
    </w:p>
    <w:bookmarkEnd w:id="26"/>
    <w:bookmarkStart w:id="27" w:name="conclusion-and-recommendations"/>
    <w:p>
      <w:pPr>
        <w:pStyle w:val="Heading2"/>
      </w:pPr>
      <w:r>
        <w:t xml:space="preserve">7. Conclusion and Recommendations</w:t>
      </w:r>
    </w:p>
    <w:p>
      <w:pPr>
        <w:pStyle w:val="FirstParagraph"/>
      </w:pPr>
      <w:r>
        <w:t xml:space="preserve">Based on the comprehensive evaluation conducted for this Peer Review Report, the Speech Therapist has demonstrated a high level of professional competence, ethical conduct, and clinical skill. Their practice aligns with the rigorous standards expected in Germany Berlin. The therapist's ability to combine evidence-based methods with cultural sensitivity makes them a valuable asset to the healthcare community.</w:t>
      </w:r>
    </w:p>
    <w:p>
      <w:pPr>
        <w:pStyle w:val="BodyText"/>
      </w:pPr>
      <w:r>
        <w:t xml:space="preserve">It is recommended that the therapist continues their professional development through ongoing education and participation in professional networks. Additionally, further specialization in bilingual language disorders could enhance their service to Berlin's diverse population. This report confirms that the Speech Therapist is fully qualified and effective in their role, contributing positively to the health and well-being of their patients.</w:t>
      </w:r>
    </w:p>
    <w:bookmarkEnd w:id="27"/>
    <w:p>
      <w:pPr>
        <w:pStyle w:val="BodyText"/>
      </w:pPr>
      <w:r>
        <w:rPr>
          <w:bCs/>
          <w:b/>
        </w:rPr>
        <w:t xml:space="preserve">Reviewed by:</w:t>
      </w:r>
    </w:p>
    <w:p>
      <w:pPr>
        <w:pStyle w:val="BodyText"/>
      </w:pPr>
      <w:r>
        <w:t xml:space="preserve">Dr. Elena Weber</w:t>
      </w:r>
    </w:p>
    <w:p>
      <w:pPr>
        <w:pStyle w:val="BodyText"/>
      </w:pPr>
      <w:r>
        <w:t xml:space="preserve">Senior Peer Reviewer</w:t>
      </w:r>
    </w:p>
    <w:p>
      <w:pPr>
        <w:pStyle w:val="BodyText"/>
      </w:pPr>
      <w:r>
        <w:t xml:space="preserve">Berlin Association of Logopedics and Speech Therapy (BALST)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 Berlin, Germany</dc:title>
  <dc:creator/>
  <dc:language>en</dc:language>
  <cp:keywords/>
  <dcterms:created xsi:type="dcterms:W3CDTF">2026-10-10T06:23:44Z</dcterms:created>
  <dcterms:modified xsi:type="dcterms:W3CDTF">2026-10-10T06:23:44Z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