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Speech Therapist</w:t>
      </w:r>
    </w:p>
    <w:p>
      <w:pPr>
        <w:pStyle w:val="BodyText"/>
      </w:pPr>
      <w:r>
        <w:rPr>
          <w:bCs/>
          <w:b/>
        </w:rPr>
        <w:t xml:space="preserve">Location of Practice:</w:t>
      </w:r>
      <w:r>
        <w:t xml:space="preserve"> </w:t>
      </w:r>
      <w:r>
        <w:t xml:space="preserve">United Kingdom London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service delivery standards of a registered Speech Therapist operating within the United Kingdom London area. The primary objective of this review is to ensure that the practitioner maintains the highest standards of care expected by the Health and Care Professions Council (HCPC) and aligns with the Royal College of Speech and Language Therapists (RCSLT) Code of Professional Conduct.</w:t>
      </w:r>
    </w:p>
    <w:p>
      <w:pPr>
        <w:pStyle w:val="BodyText"/>
      </w:pPr>
      <w:r>
        <w:t xml:space="preserve">Given the diverse demographic and linguistic landscape of United Kingdom London, this review specifically assesses the therapist's ability to provide culturally competent care, manage complex caseloads within the National Health Service (NHS) and private sectors, and adhere to local safeguarding protocols. The review covers a twelve-month period of practice, including case file audits, direct observation of clinical sessions, and stakeholder feedback.</w:t>
      </w:r>
    </w:p>
    <w:bookmarkEnd w:id="21"/>
    <w:bookmarkStart w:id="22" w:name="X4dd00fc68482cf4cf61258feaf3b63282c0d037"/>
    <w:p>
      <w:pPr>
        <w:pStyle w:val="Heading2"/>
      </w:pPr>
      <w:r>
        <w:t xml:space="preserve">2. Regulatory Compliance and Professional Registration</w:t>
      </w:r>
    </w:p>
    <w:p>
      <w:pPr>
        <w:pStyle w:val="FirstParagraph"/>
      </w:pPr>
      <w:r>
        <w:t xml:space="preserve">The Speech Therapist under review holds a current registration with the HCPC, which is a legal requirement for practicing in the United Kingdom. The review confirms that the practitioner maintains up-to-date Continuing Professional Development (CPD) records, demonstrating a commitment to lifelong learning.</w:t>
      </w:r>
    </w:p>
    <w:p>
      <w:pPr>
        <w:pStyle w:val="BodyText"/>
      </w:pPr>
      <w:r>
        <w:t xml:space="preserve">Furthermore, the practitioner is an active member of the RCSLT. The review notes that the therapist adheres strictly to the RCSLT Standards of Proficiency. In the context of United Kingdom London, where healthcare regulations are rigorously enforced, the therapist has demonstrated full compliance with data protection laws, specifically the UK General Data Protection Regulation (UK GDPR) and the Data Protection Act 2018. Patient confidentiality has been maintained at all times, with secure digital record-keeping systems utilized in accordance with NHS digital standards.</w:t>
      </w:r>
    </w:p>
    <w:bookmarkEnd w:id="22"/>
    <w:bookmarkStart w:id="23" w:name="Xdf4e2fb36fbd1c62ec6b5d80df32c2120c5b0ec"/>
    <w:p>
      <w:pPr>
        <w:pStyle w:val="Heading2"/>
      </w:pPr>
      <w:r>
        <w:t xml:space="preserve">3. Clinical Competence and Evidence-Based Practice</w:t>
      </w:r>
    </w:p>
    <w:p>
      <w:pPr>
        <w:pStyle w:val="FirstParagraph"/>
      </w:pPr>
      <w:r>
        <w:t xml:space="preserve">A core component of this Peer Review Report is the assessment of clinical skills. The Speech Therapist demonstrates a robust command of evidence-based practice. Case files reviewed indicate the use of standardized assessment tools appropriate for the patient's age, condition, and cultural background.</w:t>
      </w:r>
    </w:p>
    <w:p>
      <w:pPr>
        <w:pStyle w:val="BodyText"/>
      </w:pPr>
      <w:r>
        <w:t xml:space="preserve">The practitioner shows particular strength in diagnosing and managing speech, language, communication, and swallowing disorders (SLCN). Treatment plans are individualized, goal-oriented, and regularly reviewed. The review highlights the therapist's proficiency in using contemporary therapeutic approaches, such as the Lidcombe Program for childhood stuttering and cognitive-linguistic strategies for acquired brain injury.</w:t>
      </w:r>
    </w:p>
    <w:p>
      <w:pPr>
        <w:pStyle w:val="BodyText"/>
      </w:pPr>
      <w:r>
        <w:t xml:space="preserve">In the high-pressure environment of United Kingdom London, where wait times and resource allocation are critical issues, the therapist has shown excellent clinical reasoning. They effectively prioritize cases based on clinical need and risk, ensuring that vulnerable patients receive timely intervention. The integration of telehealth services, a practice accelerated by recent global events, has been implemented effectively, allowing the therapist to reach patients across Greater London who may face mobility or transport barriers.</w:t>
      </w:r>
    </w:p>
    <w:bookmarkEnd w:id="23"/>
    <w:bookmarkStart w:id="24" w:name="cultural-competence-and-diversity"/>
    <w:p>
      <w:pPr>
        <w:pStyle w:val="Heading2"/>
      </w:pPr>
      <w:r>
        <w:t xml:space="preserve">4. Cultural Competence and Diversity</w:t>
      </w:r>
    </w:p>
    <w:p>
      <w:pPr>
        <w:pStyle w:val="FirstParagraph"/>
      </w:pPr>
      <w:r>
        <w:t xml:space="preserve">Practicing in United Kingdom London requires a high degree of cultural sensitivity due to the city's immense linguistic and ethnic diversity. This Peer Review Report places significant emphasis on the Speech Therapist's ability to work with multilingual clients.</w:t>
      </w:r>
    </w:p>
    <w:p>
      <w:pPr>
        <w:pStyle w:val="BodyText"/>
      </w:pPr>
      <w:r>
        <w:t xml:space="preserve">The review finds that the therapist actively considers the impact of bilingualism and multilingualism on assessment and therapy outcomes. They avoid pathologizing normal variations in language development associated with second-language acquisition. The practitioner demonstrates knowledge of when to utilize interpreters and when to collaborate with speech-language pathologists who share the client's heritage language. This approach ensures equitable access to care and builds trust with families from diverse backgrounds, a crucial factor in the London healthcare ecosystem.</w:t>
      </w:r>
    </w:p>
    <w:bookmarkEnd w:id="24"/>
    <w:bookmarkStart w:id="25" w:name="Xd5017c344b5b5960621066a1ec71e0363548228"/>
    <w:p>
      <w:pPr>
        <w:pStyle w:val="Heading2"/>
      </w:pPr>
      <w:r>
        <w:t xml:space="preserve">5. Interprofessional Collaboration and Communication</w:t>
      </w:r>
    </w:p>
    <w:p>
      <w:pPr>
        <w:pStyle w:val="FirstParagraph"/>
      </w:pPr>
      <w:r>
        <w:t xml:space="preserve">Effective healthcare in the United Kingdom relies on multidisciplinary teamwork. The Speech Therapist has been observed collaborating effectively with pediatricians, neurologists, occupational therapists, and educational psychologists.</w:t>
      </w:r>
    </w:p>
    <w:p>
      <w:pPr>
        <w:pStyle w:val="BodyText"/>
      </w:pPr>
      <w:r>
        <w:t xml:space="preserve">In the educational sector, the therapist works closely with schools and special educational needs coordinators (SENCOs) across London boroughs to support children with special educational needs and disabilities (SEND). Feedback from colleagues indicates that the therapist communicates clearly, provides actionable recommendations, and participates constructively in team meetings. Their ability to navigate the complex referral pathways within the London NHS trust structure is noted as a significant professional strength.</w:t>
      </w:r>
    </w:p>
    <w:bookmarkEnd w:id="25"/>
    <w:bookmarkStart w:id="26" w:name="areas-for-development"/>
    <w:p>
      <w:pPr>
        <w:pStyle w:val="Heading2"/>
      </w:pPr>
      <w:r>
        <w:t xml:space="preserve">6. Areas for Development</w:t>
      </w:r>
    </w:p>
    <w:p>
      <w:pPr>
        <w:pStyle w:val="FirstParagraph"/>
      </w:pPr>
      <w:r>
        <w:t xml:space="preserve">While the overall performance is exemplary, this Peer Review Report identifies minor areas for development. It is recommended that the Speech Therapist further expand their expertise in neurogenic communication disorders, specifically regarding progressive conditions, given the aging population in certain London boroughs. Additionally, while digital literacy is high, further training in advanced data analytics could enhance the therapist's ability to demonstrate service impact and outcomes to commissioners.</w:t>
      </w:r>
    </w:p>
    <w:bookmarkEnd w:id="26"/>
    <w:bookmarkStart w:id="27" w:name="conclusion"/>
    <w:p>
      <w:pPr>
        <w:pStyle w:val="Heading2"/>
      </w:pPr>
      <w:r>
        <w:t xml:space="preserve">7. Conclusion</w:t>
      </w:r>
    </w:p>
    <w:p>
      <w:pPr>
        <w:pStyle w:val="FirstParagraph"/>
      </w:pPr>
      <w:r>
        <w:t xml:space="preserve">In conclusion, this Peer Review Report confirms that the Speech Therapist operates at a level of competence and professionalism that meets and often exceeds the standards required for practice in the United Kingdom London. The practitioner demonstrates clinical excellence, regulatory compliance, and a deep commitment to serving a diverse population. They are well-equipped to handle the complexities of modern speech and language therapy in one of the world's most dynamic cities.</w:t>
      </w:r>
    </w:p>
    <w:p>
      <w:pPr>
        <w:pStyle w:val="BodyText"/>
      </w:pPr>
      <w:r>
        <w:t xml:space="preserve">It is the recommendation of this review panel that the Speech Therapist continues their current practice with the suggested areas for development integrated into their future CPD plan. Their contribution to the healthcare community in London is valued and recognized.</w:t>
      </w:r>
    </w:p>
    <w:bookmarkEnd w:id="27"/>
    <w:p>
      <w:pPr>
        <w:pStyle w:val="BodyText"/>
      </w:pPr>
      <w:r>
        <w:rPr>
          <w:bCs/>
          <w:b/>
        </w:rPr>
        <w:t xml:space="preserve">Reviewed by:</w:t>
      </w:r>
    </w:p>
    <w:p>
      <w:pPr>
        <w:pStyle w:val="BodyText"/>
      </w:pPr>
      <w:r>
        <w:t xml:space="preserve">Senior Clinical Lead, Speech and Language Therapy</w:t>
      </w:r>
    </w:p>
    <w:p>
      <w:pPr>
        <w:pStyle w:val="BodyText"/>
      </w:pPr>
      <w:r>
        <w:t xml:space="preserve">London NHS Trust / Private Practice Consortium</w:t>
      </w:r>
    </w:p>
    <w:p>
      <w:pPr>
        <w:pStyle w:val="BodyText"/>
      </w:pPr>
      <w:r>
        <w:rPr>
          <w:iCs/>
          <w:i/>
        </w:rP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and Language Therapy Practice</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