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Speech-Language</w:t>
      </w:r>
      <w:r>
        <w:t xml:space="preserve"> </w:t>
      </w:r>
      <w:r>
        <w:t xml:space="preserve">Pathology</w:t>
      </w:r>
      <w:r>
        <w:t xml:space="preserve"> </w:t>
      </w:r>
      <w:r>
        <w:t xml:space="preserve">Practice</w:t>
      </w:r>
    </w:p>
    <w:bookmarkStart w:id="20" w:name="peer-review-report"/>
    <w:p>
      <w:pPr>
        <w:pStyle w:val="Heading1"/>
      </w:pPr>
      <w:r>
        <w:t xml:space="preserve">Peer Review Report</w:t>
      </w:r>
    </w:p>
    <w:p>
      <w:pPr>
        <w:pStyle w:val="FirstParagraph"/>
      </w:pPr>
      <w:r>
        <w:t xml:space="preserve">Clinical Quality Assurance &amp; Professional Standards Evaluation</w:t>
      </w:r>
    </w:p>
    <w:p>
      <w:pPr>
        <w:pStyle w:val="BodyText"/>
      </w:pPr>
      <w:r>
        <w:rPr>
          <w:bCs/>
          <w:b/>
        </w:rPr>
        <w:t xml:space="preserve">Date of Report:</w:t>
      </w:r>
      <w:r>
        <w:t xml:space="preserve"> </w:t>
      </w:r>
      <w:r>
        <w:t xml:space="preserve">October 24, 2023</w:t>
      </w:r>
    </w:p>
    <w:p>
      <w:pPr>
        <w:pStyle w:val="BodyText"/>
      </w:pPr>
      <w:r>
        <w:rPr>
          <w:bCs/>
          <w:b/>
        </w:rPr>
        <w:t xml:space="preserve">Report Reference ID:</w:t>
      </w:r>
      <w:r>
        <w:t xml:space="preserve"> </w:t>
      </w:r>
      <w:r>
        <w:t xml:space="preserve">LA-SLP-PR-2023-894</w:t>
      </w:r>
    </w:p>
    <w:p>
      <w:pPr>
        <w:pStyle w:val="BodyText"/>
      </w:pPr>
      <w:r>
        <w:rPr>
          <w:bCs/>
          <w:b/>
        </w:rPr>
        <w:t xml:space="preserve">Subject Practitioner:</w:t>
      </w:r>
      <w:r>
        <w:t xml:space="preserve"> </w:t>
      </w:r>
      <w:r>
        <w:t xml:space="preserve">[Name Redacted], CCC-SLP</w:t>
      </w:r>
    </w:p>
    <w:p>
      <w:pPr>
        <w:pStyle w:val="BodyText"/>
      </w:pPr>
      <w:r>
        <w:rPr>
          <w:bCs/>
          <w:b/>
        </w:rPr>
        <w:t xml:space="preserve">License Number:</w:t>
      </w:r>
      <w:r>
        <w:t xml:space="preserve"> </w:t>
      </w:r>
      <w:r>
        <w:t xml:space="preserve">[Redacted] (State of California)</w:t>
      </w:r>
    </w:p>
    <w:p>
      <w:pPr>
        <w:pStyle w:val="BodyText"/>
      </w:pPr>
      <w:r>
        <w:rPr>
          <w:bCs/>
          <w:b/>
        </w:rPr>
        <w:t xml:space="preserve">Practice Location:</w:t>
      </w:r>
      <w:r>
        <w:t xml:space="preserve"> </w:t>
      </w:r>
      <w:r>
        <w:t xml:space="preserve">Los Angeles, California, United States</w:t>
      </w:r>
    </w:p>
    <w:p>
      <w:pPr>
        <w:pStyle w:val="BodyText"/>
      </w:pPr>
      <w:r>
        <w:rPr>
          <w:bCs/>
          <w:b/>
        </w:rPr>
        <w:t xml:space="preserve">Reviewing Body:</w:t>
      </w:r>
      <w:r>
        <w:t xml:space="preserve"> </w:t>
      </w:r>
      <w:r>
        <w:t xml:space="preserve">Los Angeles County Medical Quality Review Committee</w:t>
      </w:r>
    </w:p>
    <w:bookmarkEnd w:id="20"/>
    <w:bookmarkStart w:id="21" w:name="executive-summary"/>
    <w:p>
      <w:pPr>
        <w:pStyle w:val="Heading2"/>
      </w:pPr>
      <w:r>
        <w:t xml:space="preserve">1. Executive Summary</w:t>
      </w:r>
    </w:p>
    <w:p>
      <w:pPr>
        <w:pStyle w:val="FirstParagraph"/>
      </w:pPr>
      <w:r>
        <w:t xml:space="preserve">This Peer Review Report documents the findings of a comprehensive clinical audit conducted regarding the professional practice of the subject Speech Therapist. The review was initiated to evaluate adherence to the standards of care established by the American Speech-Language-Hearing Association (ASHA), the California Speech-Language Pathology and Audiology and Audiology and Dispensing of Hearing Aids Act, and local protocols within the United States Los Angeles healthcare system.</w:t>
      </w:r>
    </w:p>
    <w:p>
      <w:pPr>
        <w:pStyle w:val="BodyText"/>
      </w:pPr>
      <w:r>
        <w:t xml:space="preserve">The scope of this review encompasses patient record analysis, evaluation of treatment efficacy, assessment of ethical compliance, and verification of licensure and certification status. The primary objective is to ensure that the Speech Therapist provides safe, effective, and evidence-based interventions to the diverse population served in the Los Angeles metropolitan area.</w:t>
      </w:r>
    </w:p>
    <w:bookmarkEnd w:id="21"/>
    <w:bookmarkStart w:id="22" w:name="background-and-scope-of-review"/>
    <w:p>
      <w:pPr>
        <w:pStyle w:val="Heading2"/>
      </w:pPr>
      <w:r>
        <w:t xml:space="preserve">2. Background and Scope of Review</w:t>
      </w:r>
    </w:p>
    <w:p>
      <w:pPr>
        <w:pStyle w:val="FirstParagraph"/>
      </w:pPr>
      <w:r>
        <w:t xml:space="preserve">The subject Speech Therapist operates within a high-volume clinical setting in Los Angeles, treating a caseload that includes pediatric developmental disorders, adult neurogenic communication deficits, and geriatric dysphagia management. Given the multicultural demographic of Los Angeles, the review specifically assessed the practitioner's competency in culturally responsive care and the utilization of appropriate language assessments for English Language Learners (ELL) and bilingual patients.</w:t>
      </w:r>
    </w:p>
    <w:p>
      <w:pPr>
        <w:pStyle w:val="BodyText"/>
      </w:pPr>
      <w:r>
        <w:t xml:space="preserve">The review period covers clinical activities from January 1, 2023, to September 30, 2023. A random sample of 50 patient charts was selected for detailed analysis. The review was conducted by a panel of three licensed Speech-Language Pathologists with over 15 years of combined experience in clinical supervision and quality assurance within the United States.</w:t>
      </w:r>
    </w:p>
    <w:bookmarkEnd w:id="22"/>
    <w:bookmarkStart w:id="25" w:name="Xb06c3c5e94a470fcdc199d3059c531fd3c60679"/>
    <w:p>
      <w:pPr>
        <w:pStyle w:val="Heading2"/>
      </w:pPr>
      <w:r>
        <w:t xml:space="preserve">3. Clinical Competency and Standards of Care</w:t>
      </w:r>
    </w:p>
    <w:bookmarkStart w:id="23" w:name="assessment-and-diagnosis"/>
    <w:p>
      <w:pPr>
        <w:pStyle w:val="Heading3"/>
      </w:pPr>
      <w:r>
        <w:t xml:space="preserve">3.1 Assessment and Diagnosis</w:t>
      </w:r>
    </w:p>
    <w:p>
      <w:pPr>
        <w:pStyle w:val="FirstParagraph"/>
      </w:pPr>
      <w:r>
        <w:t xml:space="preserve">The review indicates that the Speech Therapist consistently utilizes standardized, norm-referenced assessment tools appropriate for the patient's age, cultural background, and linguistic profile. Documentation demonstrates a thorough understanding of differential diagnosis, particularly in distinguishing between language disorders and language differences in the diverse Los Angeles population.</w:t>
      </w:r>
    </w:p>
    <w:p>
      <w:pPr>
        <w:pStyle w:val="BodyText"/>
      </w:pPr>
      <w:r>
        <w:t xml:space="preserve">Findings show that 98% of the reviewed charts contained comprehensive intake evaluations, including case history, oral-motor examinations, and standardized testing results. The practitioner correctly identified red flags for autism spectrum disorder and referred patients for multidisciplinary evaluation in accordance with best practices.</w:t>
      </w:r>
    </w:p>
    <w:bookmarkEnd w:id="23"/>
    <w:bookmarkStart w:id="24" w:name="treatment-planning-and-implementation"/>
    <w:p>
      <w:pPr>
        <w:pStyle w:val="Heading3"/>
      </w:pPr>
      <w:r>
        <w:t xml:space="preserve">3.2 Treatment Planning and Implementation</w:t>
      </w:r>
    </w:p>
    <w:p>
      <w:pPr>
        <w:pStyle w:val="FirstParagraph"/>
      </w:pPr>
      <w:r>
        <w:t xml:space="preserve">Treatment plans are well-structured, goal-oriented, and aligned with the International Classification of Functioning, Disability and Health (ICF) framework. The Speech Therapist demonstrates proficiency in evidence-based practices, including the use of Augmentative and Alternative Communication (AAC) for non-verbal patients and motor speech therapy techniques for apraxia.</w:t>
      </w:r>
    </w:p>
    <w:p>
      <w:pPr>
        <w:pStyle w:val="BodyText"/>
      </w:pPr>
      <w:r>
        <w:t xml:space="preserve">The review noted a high degree of collaboration with other healthcare professionals, including occupational therapists, psychologists, and physicians. This interdisciplinary approach is critical in the complex healthcare environment of Los Angeles and ensures holistic patient care.</w:t>
      </w:r>
    </w:p>
    <w:bookmarkEnd w:id="24"/>
    <w:bookmarkEnd w:id="25"/>
    <w:bookmarkStart w:id="28" w:name="documentation-and-compliance"/>
    <w:p>
      <w:pPr>
        <w:pStyle w:val="Heading2"/>
      </w:pPr>
      <w:r>
        <w:t xml:space="preserve">4. Documentation and Compliance</w:t>
      </w:r>
    </w:p>
    <w:bookmarkStart w:id="26" w:name="medical-record-keeping"/>
    <w:p>
      <w:pPr>
        <w:pStyle w:val="Heading3"/>
      </w:pPr>
      <w:r>
        <w:t xml:space="preserve">4.1 Medical Record Keeping</w:t>
      </w:r>
    </w:p>
    <w:p>
      <w:pPr>
        <w:pStyle w:val="FirstParagraph"/>
      </w:pPr>
      <w:r>
        <w:t xml:space="preserve">Documentation is timely, accurate, and legible. The Speech Therapist adheres to the requirements of the Health Insurance Portability and Accountability Act (HIPAA) and California state privacy laws. Progress notes clearly outline the services provided, patient response, and modifications to the treatment plan.</w:t>
      </w:r>
    </w:p>
    <w:p>
      <w:pPr>
        <w:pStyle w:val="BodyText"/>
      </w:pPr>
      <w:r>
        <w:t xml:space="preserve">Billing documentation was cross-referenced with clinical notes to ensure medical necessity. The review found no instances of upcoding or unbundling services. The practitioner accurately documents the duration and frequency of sessions, which is essential for reimbursement compliance with major insurance providers operating in the United States.</w:t>
      </w:r>
    </w:p>
    <w:bookmarkEnd w:id="26"/>
    <w:bookmarkStart w:id="27" w:name="regulatory-compliance"/>
    <w:p>
      <w:pPr>
        <w:pStyle w:val="Heading3"/>
      </w:pPr>
      <w:r>
        <w:t xml:space="preserve">4.2 Regulatory Compliance</w:t>
      </w:r>
    </w:p>
    <w:p>
      <w:pPr>
        <w:pStyle w:val="FirstParagraph"/>
      </w:pPr>
      <w:r>
        <w:t xml:space="preserve">The Speech Therapist holds a valid license from the California Speech-Language Pathology and Audiology and Audiology and Dispensing of Hearing Aids Board. Additionally, the practitioner maintains the Certificate of Clinical Competence in Speech-Language Pathology (CCC-SLP) from ASHA. Continuing education units (CEUs) are current and relevant to the practitioner's scope of practice.</w:t>
      </w:r>
    </w:p>
    <w:bookmarkEnd w:id="27"/>
    <w:bookmarkEnd w:id="28"/>
    <w:bookmarkStart w:id="29" w:name="cultural-competency-and-accessibility"/>
    <w:p>
      <w:pPr>
        <w:pStyle w:val="Heading2"/>
      </w:pPr>
      <w:r>
        <w:t xml:space="preserve">5. Cultural Competency and Accessibility</w:t>
      </w:r>
    </w:p>
    <w:p>
      <w:pPr>
        <w:pStyle w:val="FirstParagraph"/>
      </w:pPr>
      <w:r>
        <w:t xml:space="preserve">A significant portion of this Peer Review Report focuses on the practitioner's ability to serve the diverse community of Los Angeles. The Speech Therapist demonstrates strong cultural competency by utilizing interpreters when necessary and selecting assessment materials that are culturally unbiased.</w:t>
      </w:r>
    </w:p>
    <w:p>
      <w:pPr>
        <w:pStyle w:val="BodyText"/>
      </w:pPr>
      <w:r>
        <w:t xml:space="preserve">The review highlights the practitioner's effort to engage families in the therapeutic process, providing education and home-program strategies in the family's preferred language. This approach aligns with the core values of patient-centered care and promotes better health outcomes for underserved populations in the region.</w:t>
      </w:r>
    </w:p>
    <w:bookmarkEnd w:id="29"/>
    <w:bookmarkStart w:id="30" w:name="areas-for-improvement"/>
    <w:p>
      <w:pPr>
        <w:pStyle w:val="Heading2"/>
      </w:pPr>
      <w:r>
        <w:t xml:space="preserve">6. Areas for Improvement</w:t>
      </w:r>
    </w:p>
    <w:p>
      <w:pPr>
        <w:pStyle w:val="FirstParagraph"/>
      </w:pPr>
      <w:r>
        <w:t xml:space="preserve">While the overall performance of the Speech Therapist is rated as satisfactory to excellent, the review panel identified minor areas for enhancement:</w:t>
      </w:r>
    </w:p>
    <w:p>
      <w:pPr>
        <w:numPr>
          <w:ilvl w:val="0"/>
          <w:numId w:val="1001"/>
        </w:numPr>
        <w:pStyle w:val="Compact"/>
      </w:pPr>
      <w:r>
        <w:rPr>
          <w:bCs/>
          <w:b/>
        </w:rPr>
        <w:t xml:space="preserve">Telehealth Documentation:</w:t>
      </w:r>
      <w:r>
        <w:t xml:space="preserve"> </w:t>
      </w:r>
      <w:r>
        <w:t xml:space="preserve">While telehealth services were provided effectively, some notes lacked specific details regarding the technology used and troubleshooting steps taken during sessions.</w:t>
      </w:r>
    </w:p>
    <w:p>
      <w:pPr>
        <w:numPr>
          <w:ilvl w:val="0"/>
          <w:numId w:val="1001"/>
        </w:numPr>
        <w:pStyle w:val="Compact"/>
      </w:pPr>
      <w:r>
        <w:rPr>
          <w:bCs/>
          <w:b/>
        </w:rPr>
        <w:t xml:space="preserve">Outcome Measures:</w:t>
      </w:r>
      <w:r>
        <w:t xml:space="preserve"> </w:t>
      </w:r>
      <w:r>
        <w:t xml:space="preserve">It is recommended that the practitioner incorporate more standardized outcome measures to quantitatively track long-term patient progress, particularly for adult neurogenic cases.</w:t>
      </w:r>
    </w:p>
    <w:bookmarkEnd w:id="30"/>
    <w:bookmarkStart w:id="31" w:name="conclusion-and-recommendations"/>
    <w:p>
      <w:pPr>
        <w:pStyle w:val="Heading2"/>
      </w:pPr>
      <w:r>
        <w:t xml:space="preserve">7. Conclusion and Recommendations</w:t>
      </w:r>
    </w:p>
    <w:p>
      <w:pPr>
        <w:pStyle w:val="FirstParagraph"/>
      </w:pPr>
      <w:r>
        <w:t xml:space="preserve">Based on the evidence gathered during this Peer Review, the Speech Therapist is deemed to be practicing within the accepted standards of care for the profession in the United States Los Angeles jurisdiction. The practitioner demonstrates clinical competence, ethical integrity, and a commitment to professional development.</w:t>
      </w:r>
    </w:p>
    <w:p>
      <w:pPr>
        <w:pStyle w:val="BodyText"/>
      </w:pPr>
      <w:r>
        <w:rPr>
          <w:bCs/>
          <w:b/>
        </w:rPr>
        <w:t xml:space="preserve">Final Determination:</w:t>
      </w:r>
      <w:r>
        <w:t xml:space="preserve"> </w:t>
      </w:r>
      <w:r>
        <w:rPr>
          <w:iCs/>
          <w:i/>
        </w:rPr>
        <w:t xml:space="preserve">Cleared with Recommendations for Professional Development.</w:t>
      </w:r>
    </w:p>
    <w:p>
      <w:pPr>
        <w:pStyle w:val="BodyText"/>
      </w:pPr>
      <w:r>
        <w:t xml:space="preserve">The reviewing committee recommends that the Speech Therapist continues to participate in ongoing peer review processes and pursues advanced training in telehealth documentation protocols. No disciplinary action is warranted at this time.</w:t>
      </w:r>
    </w:p>
    <w:bookmarkEnd w:id="31"/>
    <w:p>
      <w:pPr>
        <w:pStyle w:val="BodyText"/>
      </w:pPr>
      <w:r>
        <w:rPr>
          <w:bCs/>
          <w:b/>
        </w:rPr>
        <w:t xml:space="preserve">Reviewing Peer:</w:t>
      </w:r>
    </w:p>
    <w:p>
      <w:pPr>
        <w:pStyle w:val="BodyText"/>
      </w:pPr>
      <w:r>
        <w:t xml:space="preserve">Dr. Elena Rodriguez, Ph.D., CCC-SLP</w:t>
      </w:r>
    </w:p>
    <w:p>
      <w:pPr>
        <w:pStyle w:val="BodyText"/>
      </w:pPr>
      <w:r>
        <w:t xml:space="preserve">Chair, Clinical Review Committee</w:t>
      </w:r>
    </w:p>
    <w:p>
      <w:pPr>
        <w:pStyle w:val="BodyText"/>
      </w:pPr>
      <w:r>
        <w:t xml:space="preserve">Signature</w:t>
      </w:r>
    </w:p>
    <w:p>
      <w:pPr>
        <w:pStyle w:val="BodyText"/>
      </w:pPr>
      <w:r>
        <w:rPr>
          <w:bCs/>
          <w:b/>
        </w:rPr>
        <w:t xml:space="preserve">Reviewing Peer:</w:t>
      </w:r>
    </w:p>
    <w:p>
      <w:pPr>
        <w:pStyle w:val="BodyText"/>
      </w:pPr>
      <w:r>
        <w:t xml:space="preserve">James Chen, M.S., CCC-SLP</w:t>
      </w:r>
    </w:p>
    <w:p>
      <w:pPr>
        <w:pStyle w:val="BodyText"/>
      </w:pPr>
      <w:r>
        <w:t xml:space="preserve">Senior Clinical Auditor</w:t>
      </w:r>
    </w:p>
    <w:p>
      <w:pPr>
        <w:pStyle w:val="BodyText"/>
      </w:pPr>
      <w:r>
        <w:t xml:space="preserve">Signature</w:t>
      </w:r>
    </w:p>
    <w:p>
      <w:pPr>
        <w:pStyle w:val="BodyText"/>
      </w:pPr>
      <w:r>
        <w:rPr>
          <w:bCs/>
          <w:b/>
        </w:rPr>
        <w:t xml:space="preserve">Confidentiality Notice:</w:t>
      </w:r>
      <w:r>
        <w:t xml:space="preserve"> </w:t>
      </w:r>
      <w:r>
        <w:t xml:space="preserve">This Peer Review Report contains confidential information protected by federal and state laws. Unauthorized disclosure, copying, or distribution of this document is strictly prohibited. This report is intended solely for the use of the addressee and relevant regulatory bodies within the healthcare system of 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Speech-Language Pathology Practice</dc:title>
  <dc:creator/>
  <dc:language>en</dc:language>
  <cp:keywords/>
  <dcterms:created xsi:type="dcterms:W3CDTF">2026-10-10T08:15:25Z</dcterms:created>
  <dcterms:modified xsi:type="dcterms:W3CDTF">2026-10-10T08:15:25Z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