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Speech-Language</w:t>
      </w:r>
      <w:r>
        <w:t xml:space="preserve"> </w:t>
      </w:r>
      <w:r>
        <w:t xml:space="preserve">Pathology</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Speech Therapist Services</w:t>
      </w:r>
    </w:p>
    <w:p>
      <w:pPr>
        <w:pStyle w:val="BodyText"/>
      </w:pPr>
      <w:r>
        <w:rPr>
          <w:bCs/>
          <w:b/>
        </w:rPr>
        <w:t xml:space="preserve">Location:</w:t>
      </w:r>
      <w:r>
        <w:t xml:space="preserve"> </w:t>
      </w:r>
      <w:r>
        <w:t xml:space="preserve">United States Miami, Florida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ethical conduct, and quality of care provided by a licensed Speech Therapist operating within the jurisdiction of United States Miami. The purpose of this review is to ensure that the practitioner adheres to the standards set forth by the American Speech-Language-Hearing Association (ASHA) and complies with the Florida Board of Speech-Language Pathology and Audiology regulations. This document serves as a formal assessment of the therapist's ability to deliver evidence-based interventions to a diverse patient population in the Miami metropolitan area.</w:t>
      </w:r>
    </w:p>
    <w:bookmarkEnd w:id="21"/>
    <w:bookmarkStart w:id="22" w:name="X34df978f48c4f93779414215d837bb8e5df20f8"/>
    <w:p>
      <w:pPr>
        <w:pStyle w:val="Heading2"/>
      </w:pPr>
      <w:r>
        <w:t xml:space="preserve">2. Practitioner Background and Scope of Practice</w:t>
      </w:r>
    </w:p>
    <w:p>
      <w:pPr>
        <w:pStyle w:val="FirstParagraph"/>
      </w:pPr>
      <w:r>
        <w:t xml:space="preserve">The Speech Therapist under review holds a valid license to practice in the state of Florida and maintains active certification as a Speech-Language Pathologist (SLP). The practitioner operates within a multidisciplinary clinic in United States Miami, serving a demographic that includes pediatric patients with developmental delays, adults recovering from neurological events such as strokes, and geriatric patients with dysphagia. Given the unique cultural and linguistic landscape of Miami, the therapist is expected to demonstrate cultural competence and, where applicable, bilingual proficiency to effectively communicate with Spanish-speaking families and patients.</w:t>
      </w:r>
    </w:p>
    <w:bookmarkEnd w:id="22"/>
    <w:bookmarkStart w:id="23" w:name="clinical-competence-and-assessment"/>
    <w:p>
      <w:pPr>
        <w:pStyle w:val="Heading2"/>
      </w:pPr>
      <w:r>
        <w:t xml:space="preserve">3. Clinical Competence and Assessment</w:t>
      </w:r>
    </w:p>
    <w:p>
      <w:pPr>
        <w:pStyle w:val="FirstParagraph"/>
      </w:pPr>
      <w:r>
        <w:t xml:space="preserve">The review committee examined a sample of thirty patient records to assess the accuracy and thoroughness of diagnostic evaluations. The Speech Therapist demonstrated a strong command of standardized assessment tools appropriate for the age and condition of the patients. Evaluations were comprehensive, covering articulation, language comprehension, expressive language, fluency, voice, and swallowing function.</w:t>
      </w:r>
    </w:p>
    <w:p>
      <w:pPr>
        <w:pStyle w:val="BodyText"/>
      </w:pPr>
      <w:r>
        <w:t xml:space="preserve">In the context of United States Miami, the committee noted the therapist's ability to differentiate between language disorders and differences arising from bilingualism. This distinction is critical in a region with a high population of English Language Learners. The therapist correctly utilized dynamic assessment techniques to avoid misdiagnosing bilingual children, ensuring that interventions were targeted and equitable.</w:t>
      </w:r>
    </w:p>
    <w:bookmarkEnd w:id="23"/>
    <w:bookmarkStart w:id="24" w:name="treatment-planning-and-intervention"/>
    <w:p>
      <w:pPr>
        <w:pStyle w:val="Heading2"/>
      </w:pPr>
      <w:r>
        <w:t xml:space="preserve">4. Treatment Planning and Intervention</w:t>
      </w:r>
    </w:p>
    <w:p>
      <w:pPr>
        <w:pStyle w:val="FirstParagraph"/>
      </w:pPr>
      <w:r>
        <w:t xml:space="preserve">Treatment plans reviewed were individualized, goal-oriented, and aligned with current evidence-based practices. The Speech Therapist consistently established measurable short-term and long-term goals in collaboration with patients and their caregivers. Progress notes indicated regular monitoring of patient outcomes, with adjustments made to therapy techniques when goals were not being met within the expected timeframe.</w:t>
      </w:r>
    </w:p>
    <w:p>
      <w:pPr>
        <w:pStyle w:val="BodyText"/>
      </w:pPr>
      <w:r>
        <w:t xml:space="preserve">The therapist employed a variety of therapeutic approaches, including the Prompts for Restructuring Oral Muscular Phonetic Targets (PROMPT) for motor speech disorders and the Lidcombe Program for stuttering in children. The integration of family-centered care was evident, with the therapist providing home programs and education to parents, which is essential for the generalization of skills outside the clinical setting.</w:t>
      </w:r>
    </w:p>
    <w:bookmarkEnd w:id="24"/>
    <w:bookmarkStart w:id="25" w:name="documentation-and-compliance"/>
    <w:p>
      <w:pPr>
        <w:pStyle w:val="Heading2"/>
      </w:pPr>
      <w:r>
        <w:t xml:space="preserve">5. Documentation and Compliance</w:t>
      </w:r>
    </w:p>
    <w:p>
      <w:pPr>
        <w:pStyle w:val="FirstParagraph"/>
      </w:pPr>
      <w:r>
        <w:t xml:space="preserve">Documentation practices were evaluated for completeness, timeliness, and accuracy. The Speech Therapist maintained detailed records that included initial evaluations, treatment plans, session notes, and discharge summaries. All documentation met the requirements of the Florida Administrative Code and federal regulations, including the Health Insurance Portability and Accountability Act (HIPAA).</w:t>
      </w:r>
    </w:p>
    <w:p>
      <w:pPr>
        <w:pStyle w:val="BodyText"/>
      </w:pPr>
      <w:r>
        <w:t xml:space="preserve">The committee observed that the therapist accurately coded services for billing purposes, ensuring transparency and compliance with insurance guidelines. This is particularly important in the healthcare environment of United States Miami, where providers must navigate complex payer networks while maintaining high standards of care.</w:t>
      </w:r>
    </w:p>
    <w:bookmarkEnd w:id="25"/>
    <w:bookmarkStart w:id="26" w:name="professionalism-and-ethical-conduct"/>
    <w:p>
      <w:pPr>
        <w:pStyle w:val="Heading2"/>
      </w:pPr>
      <w:r>
        <w:t xml:space="preserve">6. Professionalism and Ethical Conduct</w:t>
      </w:r>
    </w:p>
    <w:p>
      <w:pPr>
        <w:pStyle w:val="FirstParagraph"/>
      </w:pPr>
      <w:r>
        <w:t xml:space="preserve">The Speech Therapist demonstrated a high level of professionalism in interactions with patients, families, and colleagues. The therapist adhered to the ASHA Code of Ethics, maintaining confidentiality and respecting the dignity and rights of all individuals. Feedback from patients and families indicated satisfaction with the therapist's communication style, empathy, and responsiveness to concerns.</w:t>
      </w:r>
    </w:p>
    <w:p>
      <w:pPr>
        <w:pStyle w:val="BodyText"/>
      </w:pPr>
      <w:r>
        <w:t xml:space="preserve">The therapist actively participated in continuing education activities to stay current with advancements in the field. This commitment to professional development is crucial for maintaining competence in a rapidly evolving discipline.</w:t>
      </w:r>
    </w:p>
    <w:bookmarkEnd w:id="26"/>
    <w:bookmarkStart w:id="27" w:name="recommendations"/>
    <w:p>
      <w:pPr>
        <w:pStyle w:val="Heading2"/>
      </w:pPr>
      <w:r>
        <w:t xml:space="preserve">7. Recommendations</w:t>
      </w:r>
    </w:p>
    <w:p>
      <w:pPr>
        <w:pStyle w:val="FirstParagraph"/>
      </w:pPr>
      <w:r>
        <w:t xml:space="preserve">Based on the findings of this Peer Review Report, the committee recommends the following:</w:t>
      </w:r>
    </w:p>
    <w:p>
      <w:pPr>
        <w:numPr>
          <w:ilvl w:val="0"/>
          <w:numId w:val="1001"/>
        </w:numPr>
        <w:pStyle w:val="Compact"/>
      </w:pPr>
      <w:r>
        <w:t xml:space="preserve">Continue to utilize culturally responsive practices to serve the diverse population of United States Miami.</w:t>
      </w:r>
    </w:p>
    <w:p>
      <w:pPr>
        <w:numPr>
          <w:ilvl w:val="0"/>
          <w:numId w:val="1001"/>
        </w:numPr>
        <w:pStyle w:val="Compact"/>
      </w:pPr>
      <w:r>
        <w:t xml:space="preserve">Increase the use of telepractice options to improve access to care for patients in underserved areas of Miami-Dade County.</w:t>
      </w:r>
    </w:p>
    <w:p>
      <w:pPr>
        <w:numPr>
          <w:ilvl w:val="0"/>
          <w:numId w:val="1001"/>
        </w:numPr>
        <w:pStyle w:val="Compact"/>
      </w:pPr>
      <w:r>
        <w:t xml:space="preserve">Engage in further training on the latest research in neurogenic communication disorders to enhance treatment outcomes for adult patients.</w:t>
      </w:r>
    </w:p>
    <w:bookmarkEnd w:id="27"/>
    <w:bookmarkStart w:id="28" w:name="conclusion"/>
    <w:p>
      <w:pPr>
        <w:pStyle w:val="Heading2"/>
      </w:pPr>
      <w:r>
        <w:t xml:space="preserve">8. Conclusion</w:t>
      </w:r>
    </w:p>
    <w:p>
      <w:pPr>
        <w:pStyle w:val="FirstParagraph"/>
      </w:pPr>
      <w:r>
        <w:t xml:space="preserve">In conclusion, the Speech Therapist under review has demonstrated a high level of clinical competence, ethical conduct, and professionalism. The therapist's services meet the standards required for practice in the United States Miami area and contribute positively to the health and well-being of the community. The committee finds the practitioner to be in good standing and recommends continued licensure and certification.</w:t>
      </w:r>
    </w:p>
    <w:bookmarkEnd w:id="28"/>
    <w:p>
      <w:pPr>
        <w:pStyle w:val="BodyText"/>
      </w:pPr>
      <w:r>
        <w:rPr>
          <w:bCs/>
          <w:b/>
        </w:rPr>
        <w:t xml:space="preserve">Reviewed by:</w:t>
      </w:r>
    </w:p>
    <w:p>
      <w:pPr>
        <w:pStyle w:val="BodyText"/>
      </w:pPr>
      <w:r>
        <w:t xml:space="preserve">Dr. Jane Doe, CCC-SLP</w:t>
      </w:r>
    </w:p>
    <w:p>
      <w:pPr>
        <w:pStyle w:val="BodyText"/>
      </w:pPr>
      <w:r>
        <w:t xml:space="preserve">Peer Review Committee Chair</w:t>
      </w:r>
    </w:p>
    <w:p>
      <w:pPr>
        <w:pStyle w:val="BodyText"/>
      </w:pPr>
      <w:r>
        <w:t xml:space="preserve">Miami Healthcare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Speech-Language Pathology Services</dc:title>
  <dc:creator/>
  <dc:language>en</dc:language>
  <cp:keywords/>
  <dcterms:created xsi:type="dcterms:W3CDTF">2026-10-10T06:32:06Z</dcterms:created>
  <dcterms:modified xsi:type="dcterms:W3CDTF">2026-10-10T06:32:06Z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