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adherence of a Statistician operating within the dynamic data landscape of Australia Melbourne. As the demand for data-driven decision-making intensifies across Victorian industries, the role of the Statistician has evolved from traditional analysis to strategic insight generation. This report assesses the subject's alignment with the Australian and New Zealand Statistical Society (ANZSAS) standards, their contribution to the local statistical community in Melbourne, and their technical capability in handling complex datasets relevant to the Australian market.</w:t>
      </w:r>
    </w:p>
    <w:bookmarkEnd w:id="21"/>
    <w:bookmarkStart w:id="22" w:name="introduction-and-scope"/>
    <w:p>
      <w:pPr>
        <w:pStyle w:val="Heading2"/>
      </w:pPr>
      <w:r>
        <w:t xml:space="preserve">2. Introduction and Scope</w:t>
      </w:r>
    </w:p>
    <w:p>
      <w:pPr>
        <w:pStyle w:val="FirstParagraph"/>
      </w:pPr>
      <w:r>
        <w:t xml:space="preserve">The purpose of this review is to provide an objective analysis of the Statistician's work quality, methodological rigor, and professional impact. The scope of this Peer Review Report encompasses a detailed examination of recent projects, peer interactions, and adherence to the Code of Professional Conduct. Given the specific context of Australia Melbourne, the review places particular emphasis on the Statistician's ability to navigate local regulatory frameworks, including the Privacy Act 1988 (Cth) and the Australian Bureau of Statistics (ABS) guidelines. The assessment aims to determine if the Statistician maintains the high standards expected of professionals contributing to Melbourne's reputation as a leading hub for data science and analytics in the Asia-Pacific region.</w:t>
      </w:r>
    </w:p>
    <w:bookmarkEnd w:id="22"/>
    <w:bookmarkStart w:id="23" w:name="Xe3df8c43a6de9fea70f8f7288d3999df4b7a815"/>
    <w:p>
      <w:pPr>
        <w:pStyle w:val="Heading2"/>
      </w:pPr>
      <w:r>
        <w:t xml:space="preserve">3. Technical Competency and Methodological Rigor</w:t>
      </w:r>
    </w:p>
    <w:p>
      <w:pPr>
        <w:pStyle w:val="FirstParagraph"/>
      </w:pPr>
      <w:r>
        <w:t xml:space="preserve">A core component of this Peer Review Report is the evaluation of the Statistician's technical skills. The subject demonstrates a robust command of statistical theory and its practical application. In the context of Australia Melbourne, where sectors such as healthcare, finance, and urban planning rely heavily on accurate forecasting, the Statistician's proficiency in advanced modeling techniques is critical.</w:t>
      </w:r>
    </w:p>
    <w:p>
      <w:pPr>
        <w:pStyle w:val="BodyText"/>
      </w:pPr>
      <w:r>
        <w:t xml:space="preserve">The review highlights the Statistician's effective use of modern computational tools, including R, Python, and SAS. Their ability to clean, manipulate, and visualize large-scale datasets is exemplary. Furthermore, the Statistician exhibits a strong understanding of Bayesian inference and machine learning algorithms, integrating these modern approaches with classical statistical methods. This hybrid approach is particularly valuable in Melbourne's competitive business environment, where stakeholders require both rigorous statistical validation and actionable predictive insights. The subject's work consistently demonstrates a commitment to reproducibility, a key tenet of modern statistical practice.</w:t>
      </w:r>
    </w:p>
    <w:bookmarkEnd w:id="23"/>
    <w:bookmarkStart w:id="24" w:name="X4ce211acb8b02978b825403f312638d11fa1afd"/>
    <w:p>
      <w:pPr>
        <w:pStyle w:val="Heading2"/>
      </w:pPr>
      <w:r>
        <w:t xml:space="preserve">4. Ethical Standards and Professional Conduct</w:t>
      </w:r>
    </w:p>
    <w:p>
      <w:pPr>
        <w:pStyle w:val="FirstParagraph"/>
      </w:pPr>
      <w:r>
        <w:t xml:space="preserve">Integrity is paramount for any Statistician, and this Peer Review Report confirms that the subject adheres strictly to the ethical guidelines set forth by ANZSAS. In Australia Melbourne, where data privacy concerns are increasingly prominent, the Statistician has shown exceptional diligence in protecting sensitive information. Their work aligns with the Notifiable Data Breaches scheme and respects the cultural sensitivities of diverse communities within Victoria.</w:t>
      </w:r>
    </w:p>
    <w:p>
      <w:pPr>
        <w:pStyle w:val="BodyText"/>
      </w:pPr>
      <w:r>
        <w:t xml:space="preserve">The Statistician avoids statistical malpractice, such as p-hacking or selective reporting, ensuring that all findings are presented transparently and without bias. This commitment to ethical conduct enhances the credibility of their analyses and fosters trust among clients and colleagues. The review notes that the Statistician actively engages in discussions regarding the ethical implications of data usage, contributing positively to the professional discourse within the Melbourne statistical community.</w:t>
      </w:r>
    </w:p>
    <w:bookmarkEnd w:id="24"/>
    <w:bookmarkStart w:id="25" w:name="communication-and-stakeholder-engagement"/>
    <w:p>
      <w:pPr>
        <w:pStyle w:val="Heading2"/>
      </w:pPr>
      <w:r>
        <w:t xml:space="preserve">5. Communication and Stakeholder Engagement</w:t>
      </w:r>
    </w:p>
    <w:p>
      <w:pPr>
        <w:pStyle w:val="FirstParagraph"/>
      </w:pPr>
      <w:r>
        <w:t xml:space="preserve">A Statistician's value is often determined by their ability to communicate complex findings to non-technical audiences. This Peer Review Report assesses the subject's communication skills as highly effective. In the professional environment of Australia Melbourne, the Statistician successfully translates intricate statistical concepts into clear, concise, and actionable recommendations for stakeholders.</w:t>
      </w:r>
    </w:p>
    <w:p>
      <w:pPr>
        <w:pStyle w:val="BodyText"/>
      </w:pPr>
      <w:r>
        <w:t xml:space="preserve">The subject's reports are well-structured, visually appealing, and free of unnecessary jargon. They demonstrate a keen understanding of the business context, ensuring that their statistical insights directly address the strategic needs of their clients. Furthermore, the Statistician is an active participant in local networking events and workshops in Melbourne, fostering collaboration and knowledge sharing among peers. This engagement not only enhances their professional network but also contributes to the broader development of the statistical profession in the region.</w:t>
      </w:r>
    </w:p>
    <w:bookmarkEnd w:id="25"/>
    <w:bookmarkStart w:id="26" w:name="contribution-to-the-field-and-community"/>
    <w:p>
      <w:pPr>
        <w:pStyle w:val="Heading2"/>
      </w:pPr>
      <w:r>
        <w:t xml:space="preserve">6. Contribution to the Field and Community</w:t>
      </w:r>
    </w:p>
    <w:p>
      <w:pPr>
        <w:pStyle w:val="FirstParagraph"/>
      </w:pPr>
      <w:r>
        <w:t xml:space="preserve">Beyond individual project success, this Peer Review Report considers the Statistician's broader contributions to the field. The subject has demonstrated a commitment to advancing statistical practice in Australia Melbourne through mentorship, publication, and community involvement. They have actively mentored junior statisticians, helping to cultivate the next generation of data professionals in Victoria.</w:t>
      </w:r>
    </w:p>
    <w:p>
      <w:pPr>
        <w:pStyle w:val="BodyText"/>
      </w:pPr>
      <w:r>
        <w:t xml:space="preserve">Additionally, the Statistician has contributed to local chapters of professional bodies, organizing seminars and webinars on emerging trends in data analytics. Their efforts to promote statistical literacy and evidence-based decision-making align with the goals of the Australian government and various industry bodies. This dedication to community service underscores their role as a leader within the Melbourne statistical ecosystem.</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it is evident that the Statistician meets and often exceeds the professional standards expected in Australia Melbourne. Their technical expertise, ethical integrity, communication skills, and community contributions make them a valuable asset to any organization.</w:t>
      </w:r>
    </w:p>
    <w:p>
      <w:pPr>
        <w:pStyle w:val="BodyText"/>
      </w:pPr>
      <w:r>
        <w:t xml:space="preserve">It is recommended that the Statistician continue to engage with emerging technologies and methodologies to maintain their competitive edge. Furthermore, expanding their involvement in national-level statistical initiatives would further enhance their professional profile. Overall, this Peer Review Report concludes that the Statistician is a highly competent and ethical professional who significantly contributes to the advancement of statistical practice in Australia Melbourne.</w:t>
      </w:r>
    </w:p>
    <w:bookmarkEnd w:id="27"/>
    <w:p>
      <w:pPr>
        <w:pStyle w:val="BodyText"/>
      </w:pPr>
      <w:r>
        <w:rPr>
          <w:bCs/>
          <w:b/>
        </w:rPr>
        <w:t xml:space="preserve">Reviewed by:</w:t>
      </w:r>
    </w:p>
    <w:p>
      <w:pPr>
        <w:pStyle w:val="BodyText"/>
      </w:pPr>
      <w:r>
        <w:t xml:space="preserve">Senior Peer Reviewer</w:t>
      </w:r>
    </w:p>
    <w:p>
      <w:pPr>
        <w:pStyle w:val="BodyText"/>
      </w:pPr>
      <w:r>
        <w:t xml:space="preserve">Australian and New Zealand Statistical Society (ANZSAS)</w:t>
      </w:r>
    </w:p>
    <w:p>
      <w:pPr>
        <w:pStyle w:val="BodyText"/>
      </w:pPr>
      <w:r>
        <w:t xml:space="preserve">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Australia Melbourne</dc:title>
  <dc:creator/>
  <dc:language>en</dc:language>
  <cp:keywords/>
  <dcterms:created xsi:type="dcterms:W3CDTF">2026-10-10T07:33:10Z</dcterms:created>
  <dcterms:modified xsi:type="dcterms:W3CDTF">2026-10-10T07:33:10Z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