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Technical Proficiency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capabilities, and methodological rigor of a Statistician operating within the dynamic data landscape of Australia Sydney. The review aims to assess alignment with the Australian and New Zealand Statistical Society (ANZSAS) standards, local regulatory compliance, and the practical application of statistical science in Sydney’s competitive market. The subject demonstrates a high level of proficiency in advanced statistical modeling, data visualization, and ethical data handling, positioning them as a valuable asset to organizations in Sydney’s finance, healthcare, and technology sectors.</w:t>
      </w:r>
    </w:p>
    <w:bookmarkEnd w:id="21"/>
    <w:bookmarkStart w:id="22" w:name="introduction-and-scope"/>
    <w:p>
      <w:pPr>
        <w:pStyle w:val="Heading2"/>
      </w:pPr>
      <w:r>
        <w:t xml:space="preserve">2. Introduction and Scope</w:t>
      </w:r>
    </w:p>
    <w:p>
      <w:pPr>
        <w:pStyle w:val="FirstParagraph"/>
      </w:pPr>
      <w:r>
        <w:t xml:space="preserve">The role of a Statistician in Australia Sydney is increasingly critical due to the city's status as a global financial hub and a leader in health research and innovation. This review focuses on the following key areas:</w:t>
      </w:r>
    </w:p>
    <w:p>
      <w:pPr>
        <w:numPr>
          <w:ilvl w:val="0"/>
          <w:numId w:val="1001"/>
        </w:numPr>
        <w:pStyle w:val="Compact"/>
      </w:pPr>
      <w:r>
        <w:t xml:space="preserve">Technical expertise in statistical software and programming languages.</w:t>
      </w:r>
    </w:p>
    <w:p>
      <w:pPr>
        <w:numPr>
          <w:ilvl w:val="0"/>
          <w:numId w:val="1001"/>
        </w:numPr>
        <w:pStyle w:val="Compact"/>
      </w:pPr>
      <w:r>
        <w:t xml:space="preserve">Adherence to ethical guidelines and privacy laws specific to New South Wales and Australia.</w:t>
      </w:r>
    </w:p>
    <w:p>
      <w:pPr>
        <w:numPr>
          <w:ilvl w:val="0"/>
          <w:numId w:val="1001"/>
        </w:numPr>
        <w:pStyle w:val="Compact"/>
      </w:pPr>
      <w:r>
        <w:t xml:space="preserve">Ability to translate complex data into actionable business intelligence.</w:t>
      </w:r>
    </w:p>
    <w:p>
      <w:pPr>
        <w:numPr>
          <w:ilvl w:val="0"/>
          <w:numId w:val="1001"/>
        </w:numPr>
        <w:pStyle w:val="Compact"/>
      </w:pPr>
      <w:r>
        <w:t xml:space="preserve">Collaboration and communication skills within multidisciplinary teams.</w:t>
      </w:r>
    </w:p>
    <w:p>
      <w:pPr>
        <w:pStyle w:val="FirstParagraph"/>
      </w:pPr>
      <w:r>
        <w:t xml:space="preserve">The assessment is based on a review of recent projects, peer feedback, and a technical interview conducted in accordance with professional standards.</w:t>
      </w:r>
    </w:p>
    <w:bookmarkEnd w:id="22"/>
    <w:bookmarkStart w:id="25" w:name="technical-competency-assessment"/>
    <w:p>
      <w:pPr>
        <w:pStyle w:val="Heading2"/>
      </w:pPr>
      <w:r>
        <w:t xml:space="preserve">3. Technical Competency Assessment</w:t>
      </w:r>
    </w:p>
    <w:bookmarkStart w:id="23" w:name="statistical-methodology"/>
    <w:p>
      <w:pPr>
        <w:pStyle w:val="Heading3"/>
      </w:pPr>
      <w:r>
        <w:t xml:space="preserve">3.1 Statistical Methodology</w:t>
      </w:r>
    </w:p>
    <w:p>
      <w:pPr>
        <w:pStyle w:val="FirstParagraph"/>
      </w:pPr>
      <w:r>
        <w:t xml:space="preserve">The Statistician exhibits a robust understanding of both classical and modern statistical methods. Their work in time-series forecasting and Bayesian inference has been particularly noted for its accuracy and relevance to Sydney’s economic forecasting needs. The ability to select appropriate models for diverse datasets, ranging from small-sample clinical trials to large-scale consumer behavior data, is a significant strength.</w:t>
      </w:r>
    </w:p>
    <w:bookmarkEnd w:id="23"/>
    <w:bookmarkStart w:id="24" w:name="software-and-programming-proficiency"/>
    <w:p>
      <w:pPr>
        <w:pStyle w:val="Heading3"/>
      </w:pPr>
      <w:r>
        <w:t xml:space="preserve">3.2 Software and Programming Proficiency</w:t>
      </w:r>
    </w:p>
    <w:p>
      <w:pPr>
        <w:pStyle w:val="FirstParagraph"/>
      </w:pPr>
      <w:r>
        <w:t xml:space="preserve">Proficiency in R, Python, and SQL is essential for a Statistician in Australia Sydney. The subject demonstrates advanced coding skills, including the development of reproducible pipelines and the use of version control systems. Their ability to integrate statistical models into production environments using cloud platforms (e.g., AWS, Azure) aligns with the technological demands of Sydney’s leading enterprises.</w:t>
      </w:r>
    </w:p>
    <w:bookmarkEnd w:id="24"/>
    <w:bookmarkEnd w:id="25"/>
    <w:bookmarkStart w:id="26" w:name="X09ba96c5837e590dcbfb7ffd0f7c2db166527cb"/>
    <w:p>
      <w:pPr>
        <w:pStyle w:val="Heading2"/>
      </w:pPr>
      <w:r>
        <w:t xml:space="preserve">4. Ethical Compliance and Regulatory Adherence</w:t>
      </w:r>
    </w:p>
    <w:p>
      <w:pPr>
        <w:pStyle w:val="FirstParagraph"/>
      </w:pPr>
      <w:r>
        <w:t xml:space="preserve">In Australia Sydney, data privacy and ethical considerations are paramount. The Statistician has shown a thorough understanding of the Privacy Act 1988 (Cth) and the Australian Privacy Principles (APPs). Their approach to data anonymization and secure handling of sensitive information reflects a commitment to maintaining public trust and regulatory compliance. This is particularly important in sectors such as healthcare and finance, where breaches can have severe legal and reputational consequences.</w:t>
      </w:r>
    </w:p>
    <w:bookmarkEnd w:id="26"/>
    <w:bookmarkStart w:id="27" w:name="communication-and-stakeholder-engagement"/>
    <w:p>
      <w:pPr>
        <w:pStyle w:val="Heading2"/>
      </w:pPr>
      <w:r>
        <w:t xml:space="preserve">5. Communication and Stakeholder Engagement</w:t>
      </w:r>
    </w:p>
    <w:p>
      <w:pPr>
        <w:pStyle w:val="FirstParagraph"/>
      </w:pPr>
      <w:r>
        <w:t xml:space="preserve">A key finding of this Peer Review Report is the Statistician’s ability to communicate complex statistical concepts to non-technical stakeholders. In the fast-paced environment of Australia Sydney, the capacity to present data-driven insights clearly and persuasively is crucial. The subject has successfully led workshops and presentations for executive teams, facilitating data-informed decision-making processes. Their reports are characterized by clarity, visual appeal, and actionable recommendations.</w:t>
      </w:r>
    </w:p>
    <w:bookmarkEnd w:id="27"/>
    <w:bookmarkStart w:id="28" w:name="areas-for-improvement"/>
    <w:p>
      <w:pPr>
        <w:pStyle w:val="Heading2"/>
      </w:pPr>
      <w:r>
        <w:t xml:space="preserve">6. Areas for Improvement</w:t>
      </w:r>
    </w:p>
    <w:p>
      <w:pPr>
        <w:pStyle w:val="FirstParagraph"/>
      </w:pPr>
      <w:r>
        <w:t xml:space="preserve">While the Statistician’s performance is commendable, the following areas were identified for further development:</w:t>
      </w:r>
    </w:p>
    <w:p>
      <w:pPr>
        <w:numPr>
          <w:ilvl w:val="0"/>
          <w:numId w:val="1002"/>
        </w:numPr>
        <w:pStyle w:val="Compact"/>
      </w:pPr>
      <w:r>
        <w:rPr>
          <w:bCs/>
          <w:b/>
        </w:rPr>
        <w:t xml:space="preserve">Machine Learning Integration:</w:t>
      </w:r>
      <w:r>
        <w:t xml:space="preserve"> </w:t>
      </w:r>
      <w:r>
        <w:t xml:space="preserve">Enhancing expertise in machine learning algorithms to complement traditional statistical methods.</w:t>
      </w:r>
    </w:p>
    <w:p>
      <w:pPr>
        <w:numPr>
          <w:ilvl w:val="0"/>
          <w:numId w:val="1002"/>
        </w:numPr>
        <w:pStyle w:val="Compact"/>
      </w:pPr>
      <w:r>
        <w:rPr>
          <w:bCs/>
          <w:b/>
        </w:rPr>
        <w:t xml:space="preserve">Industry-Specific Knowledge:</w:t>
      </w:r>
      <w:r>
        <w:t xml:space="preserve"> </w:t>
      </w:r>
      <w:r>
        <w:t xml:space="preserve">Deepening understanding of sector-specific regulations and challenges within Australia Sydney’s diverse industries.</w:t>
      </w:r>
    </w:p>
    <w:p>
      <w:pPr>
        <w:numPr>
          <w:ilvl w:val="0"/>
          <w:numId w:val="1002"/>
        </w:numPr>
        <w:pStyle w:val="Compact"/>
      </w:pPr>
      <w:r>
        <w:rPr>
          <w:bCs/>
          <w:b/>
        </w:rPr>
        <w:t xml:space="preserve">Leadership Skills:</w:t>
      </w:r>
      <w:r>
        <w:t xml:space="preserve"> </w:t>
      </w:r>
      <w:r>
        <w:t xml:space="preserve">Opportunities to take on more leadership roles in cross-functional projects to further develop management capabilities.</w:t>
      </w:r>
    </w:p>
    <w:bookmarkEnd w:id="28"/>
    <w:bookmarkStart w:id="29" w:name="conclusion-and-recommendations"/>
    <w:p>
      <w:pPr>
        <w:pStyle w:val="Heading2"/>
      </w:pPr>
      <w:r>
        <w:t xml:space="preserve">7. Conclusion and Recommendations</w:t>
      </w:r>
    </w:p>
    <w:p>
      <w:pPr>
        <w:pStyle w:val="FirstParagraph"/>
      </w:pPr>
      <w:r>
        <w:t xml:space="preserve">This Peer Review Report concludes that the Statistician meets and, in several areas, exceeds the professional standards expected in Australia Sydney. Their technical skills, ethical awareness, and communication abilities make them well-suited to contribute to the city’s data-driven initiatives. It is recommended that the subject pursue advanced certifications in machine learning and data governance to further enhance their profile. Continued engagement with professional bodies such as ANZSAS is also encouraged to stay abreast of emerging trends and best practices.</w:t>
      </w:r>
    </w:p>
    <w:bookmarkEnd w:id="29"/>
    <w:p>
      <w:pPr>
        <w:pStyle w:val="BodyText"/>
      </w:pPr>
      <w:r>
        <w:rPr>
          <w:bCs/>
          <w:b/>
        </w:rPr>
        <w:t xml:space="preserve">Reviewed by:</w:t>
      </w:r>
    </w:p>
    <w:p>
      <w:pPr>
        <w:pStyle w:val="BodyText"/>
      </w:pPr>
      <w:r>
        <w:t xml:space="preserve">Dr. Jane Smith</w:t>
      </w:r>
    </w:p>
    <w:p>
      <w:pPr>
        <w:pStyle w:val="BodyText"/>
      </w:pPr>
      <w:r>
        <w:t xml:space="preserve">Senior Fellow, Australian and New Zealand Statistical Society</w:t>
      </w:r>
    </w:p>
    <w:p>
      <w:pPr>
        <w:pStyle w:val="BodyText"/>
      </w:pPr>
      <w:r>
        <w:t xml:space="preserve">Independent Peer Reviewer</w:t>
      </w:r>
    </w:p>
    <w:p>
      <w:pPr>
        <w:pStyle w:val="BodyText"/>
      </w:pPr>
      <w:r>
        <w:rPr>
          <w:iCs/>
          <w:i/>
        </w:rP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Australia Sydney</dc:title>
  <dc:creator/>
  <dc:language>en</dc:language>
  <cp:keywords/>
  <dcterms:created xsi:type="dcterms:W3CDTF">2026-10-10T08:41:07Z</dcterms:created>
  <dcterms:modified xsi:type="dcterms:W3CDTF">2026-10-10T08:41:07Z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