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Statistician</w:t>
      </w:r>
    </w:p>
    <w:p>
      <w:pPr>
        <w:pStyle w:val="BodyText"/>
      </w:pPr>
      <w:r>
        <w:rPr>
          <w:bCs/>
          <w:b/>
        </w:rPr>
        <w:t xml:space="preserve">Location Context:</w:t>
      </w:r>
      <w:r>
        <w:t xml:space="preserve"> </w:t>
      </w:r>
      <w:r>
        <w:t xml:space="preserve">Brussels, Belgium</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Professional Competency Assessment</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performance, technical expertise, and strategic contribution of the Statistician currently operating within our Brussels-based division. Given Brussels' unique position as a major hub for international organizations, including the European Union and NATO, the role of the Statistician is critical. This document assesses how effectively the subject integrates rigorous statistical methodologies with the specific regulatory and multilingual demands of the Belgian capital. The review concludes that the Statistician demonstrates a high level of proficiency, particularly in data governance and cross-border data analysis, though there are areas for growth regarding stakeholder communication in a multicultural environment.</w:t>
      </w:r>
    </w:p>
    <w:bookmarkEnd w:id="21"/>
    <w:bookmarkStart w:id="22" w:name="Xe3df8c43a6de9fea70f8f7288d3999df4b7a815"/>
    <w:p>
      <w:pPr>
        <w:pStyle w:val="Heading2"/>
      </w:pPr>
      <w:r>
        <w:t xml:space="preserve">2. Technical Competency and Methodological Rigor</w:t>
      </w:r>
    </w:p>
    <w:p>
      <w:pPr>
        <w:pStyle w:val="FirstParagraph"/>
      </w:pPr>
      <w:r>
        <w:t xml:space="preserve">The core function of the Statistician in this Brussels context involves handling complex datasets that often span multiple jurisdictions. The peer review panel has observed exceptional competence in advanced statistical modeling. The subject consistently applies robust techniques such as Bayesian inference and multivariate analysis to derive actionable insights from large-scale European datasets.</w:t>
      </w:r>
    </w:p>
    <w:p>
      <w:pPr>
        <w:pStyle w:val="BodyText"/>
      </w:pPr>
      <w:r>
        <w:t xml:space="preserve">Furthermore, the Statistician has shown a strong command of modern data tools, including R, Python, and SQL. This technical agility is essential in Brussels, where data formats can vary significantly between different EU institutions and local Belgian entities. The ability to clean, harmonize, and analyze this disparate data without compromising integrity is a standout strength. The subject's adherence to GDPR (General Data Protection Regulation) standards is also commendable, ensuring that all statistical operations comply with the strict privacy laws enforced in Belgium and the wider EU.</w:t>
      </w:r>
    </w:p>
    <w:bookmarkEnd w:id="22"/>
    <w:bookmarkStart w:id="23" w:name="Xf0ec3232deb663299c44af7e1c1b63339063263"/>
    <w:p>
      <w:pPr>
        <w:pStyle w:val="Heading2"/>
      </w:pPr>
      <w:r>
        <w:t xml:space="preserve">3. Contextual Adaptation: The Brussels Environment</w:t>
      </w:r>
    </w:p>
    <w:p>
      <w:pPr>
        <w:pStyle w:val="FirstParagraph"/>
      </w:pPr>
      <w:r>
        <w:t xml:space="preserve">Operating as a Statistician in Brussels requires more than just mathematical skill; it demands an understanding of the geopolitical and bureaucratic landscape. This Peer Review Report highlights the subject's ability to navigate this environment. The Statistician has successfully tailored reports to meet the specific needs of stakeholders who may be based in different EU member states.</w:t>
      </w:r>
    </w:p>
    <w:p>
      <w:pPr>
        <w:pStyle w:val="BodyText"/>
      </w:pPr>
      <w:r>
        <w:t xml:space="preserve">A key aspect of this role is the interpretation of data within the framework of Belgian and European policy. The subject has demonstrated a keen awareness of how statistical findings can influence policy decisions in Brussels. For instance, recent projects involving socio-economic data were presented with a clear understanding of the local Belgian context, acknowledging regional disparities between Flanders, Wallonia, and Brussels-Capital. This nuanced approach ensures that the statistical outputs are not only mathematically correct but also politically and socially relevant to the Brussels audience.</w:t>
      </w:r>
    </w:p>
    <w:bookmarkEnd w:id="23"/>
    <w:bookmarkStart w:id="24" w:name="X5533db3a22a826dedae1bac68afb182d6786a3a"/>
    <w:p>
      <w:pPr>
        <w:pStyle w:val="Heading2"/>
      </w:pPr>
      <w:r>
        <w:t xml:space="preserve">4. Communication and Multilingual Collaboration</w:t>
      </w:r>
    </w:p>
    <w:p>
      <w:pPr>
        <w:pStyle w:val="FirstParagraph"/>
      </w:pPr>
      <w:r>
        <w:t xml:space="preserve">Brussels is a multilingual city, and effective communication is a vital component of the Statistician's role. This Peer Review Report evaluates the subject's ability to convey complex statistical concepts to non-technical audiences in English, French, and Dutch. While the subject's English proficiency is excellent, there is room for improvement in technical French and Dutch communication.</w:t>
      </w:r>
    </w:p>
    <w:p>
      <w:pPr>
        <w:pStyle w:val="BodyText"/>
      </w:pPr>
      <w:r>
        <w:t xml:space="preserve">The ability to explain p-values, confidence intervals, and regression models to policymakers who may not have a statistical background is crucial. The Statistician has made significant strides in simplifying visualizations and executive summaries. However, to fully excel in the Brussels market, enhancing language skills will facilitate better collaboration with local Belgian government bodies and community organizations. The peer review panel recommends targeted language training to ensure seamless interaction with all linguistic communities in the region.</w:t>
      </w:r>
    </w:p>
    <w:bookmarkEnd w:id="24"/>
    <w:bookmarkStart w:id="25" w:name="ethical-standards-and-data-integrity"/>
    <w:p>
      <w:pPr>
        <w:pStyle w:val="Heading2"/>
      </w:pPr>
      <w:r>
        <w:t xml:space="preserve">5. Ethical Standards and Data Integrity</w:t>
      </w:r>
    </w:p>
    <w:p>
      <w:pPr>
        <w:pStyle w:val="FirstParagraph"/>
      </w:pPr>
      <w:r>
        <w:t xml:space="preserve">In the realm of statistics, ethics are paramount. This Peer Review Report confirms that the Statistician adheres to the highest ethical standards. There have been no instances of data manipulation or misrepresentation. The subject consistently prioritizes transparency in methodology, allowing for reproducibility of results—a key requirement in the academic and governmental circles prevalent in Brussels.</w:t>
      </w:r>
    </w:p>
    <w:p>
      <w:pPr>
        <w:pStyle w:val="BodyText"/>
      </w:pPr>
      <w:r>
        <w:t xml:space="preserve">The Statistician also demonstrates a strong commitment to data privacy, a critical concern in Belgium. By implementing anonymization techniques and secure data handling protocols, the subject ensures that sensitive information is protected, aligning with both professional statistical codes of conduct and Belgian legal requirements.</w:t>
      </w:r>
    </w:p>
    <w:bookmarkEnd w:id="25"/>
    <w:bookmarkStart w:id="26" w:name="recommendations-and-future-development"/>
    <w:p>
      <w:pPr>
        <w:pStyle w:val="Heading2"/>
      </w:pPr>
      <w:r>
        <w:t xml:space="preserve">6. Recommendations and Future Development</w:t>
      </w:r>
    </w:p>
    <w:p>
      <w:pPr>
        <w:pStyle w:val="FirstParagraph"/>
      </w:pPr>
      <w:r>
        <w:t xml:space="preserve">Based on the findings of this Peer Review Report, the following recommendations are made for the Statistician:</w:t>
      </w:r>
    </w:p>
    <w:p>
      <w:pPr>
        <w:numPr>
          <w:ilvl w:val="0"/>
          <w:numId w:val="1001"/>
        </w:numPr>
        <w:pStyle w:val="Compact"/>
      </w:pPr>
      <w:r>
        <w:rPr>
          <w:bCs/>
          <w:b/>
        </w:rPr>
        <w:t xml:space="preserve">Enhance Multilingual Skills:</w:t>
      </w:r>
      <w:r>
        <w:t xml:space="preserve"> </w:t>
      </w:r>
      <w:r>
        <w:t xml:space="preserve">Invest in professional language courses to improve technical fluency in French and Dutch, facilitating better engagement with the diverse Brussels community.</w:t>
      </w:r>
    </w:p>
    <w:p>
      <w:pPr>
        <w:numPr>
          <w:ilvl w:val="0"/>
          <w:numId w:val="1001"/>
        </w:numPr>
        <w:pStyle w:val="Compact"/>
      </w:pPr>
      <w:r>
        <w:rPr>
          <w:bCs/>
          <w:b/>
        </w:rPr>
        <w:t xml:space="preserve">Expand Policy Knowledge:</w:t>
      </w:r>
      <w:r>
        <w:t xml:space="preserve"> </w:t>
      </w:r>
      <w:r>
        <w:t xml:space="preserve">Deepen understanding of EU legislative processes to better align statistical outputs with policy-making timelines and requirements.</w:t>
      </w:r>
    </w:p>
    <w:p>
      <w:pPr>
        <w:numPr>
          <w:ilvl w:val="0"/>
          <w:numId w:val="1001"/>
        </w:numPr>
        <w:pStyle w:val="Compact"/>
      </w:pPr>
      <w:r>
        <w:rPr>
          <w:bCs/>
          <w:b/>
        </w:rPr>
        <w:t xml:space="preserve">Mentorship:</w:t>
      </w:r>
      <w:r>
        <w:t xml:space="preserve"> </w:t>
      </w:r>
      <w:r>
        <w:t xml:space="preserve">Take on a mentorship role for junior analysts, sharing expertise in statistical modeling and data ethics within the Brussels office.</w:t>
      </w:r>
    </w:p>
    <w:bookmarkEnd w:id="26"/>
    <w:bookmarkStart w:id="27" w:name="conclusion"/>
    <w:p>
      <w:pPr>
        <w:pStyle w:val="Heading2"/>
      </w:pPr>
      <w:r>
        <w:t xml:space="preserve">7. Conclusion</w:t>
      </w:r>
    </w:p>
    <w:p>
      <w:pPr>
        <w:pStyle w:val="FirstParagraph"/>
      </w:pPr>
      <w:r>
        <w:t xml:space="preserve">In conclusion, this Peer Review Report affirms that the Statistician is a valuable asset to the organization in Brussels, Belgium. The subject combines strong technical skills with a growing understanding of the unique challenges and opportunities presented by the Brussels environment. By addressing the areas for improvement identified in this report, particularly in communication and policy alignment, the Statistician is well-positioned to continue delivering high-impact analytical work that supports decision-making at both local and European levels.</w:t>
      </w:r>
    </w:p>
    <w:bookmarkEnd w:id="27"/>
    <w:p>
      <w:pPr>
        <w:pStyle w:val="BodyText"/>
      </w:pPr>
      <w:r>
        <w:rPr>
          <w:bCs/>
          <w:b/>
        </w:rPr>
        <w:t xml:space="preserve">Prepared by:</w:t>
      </w:r>
      <w:r>
        <w:t xml:space="preserve"> </w:t>
      </w:r>
      <w:r>
        <w:t xml:space="preserve">Senior Peer Review Committee</w:t>
      </w:r>
    </w:p>
    <w:p>
      <w:pPr>
        <w:pStyle w:val="BodyText"/>
      </w:pPr>
      <w:r>
        <w:rPr>
          <w:bCs/>
          <w:b/>
        </w:rPr>
        <w:t xml:space="preserve">Organization:</w:t>
      </w:r>
      <w:r>
        <w:t xml:space="preserve"> </w:t>
      </w:r>
      <w:r>
        <w:t xml:space="preserve">Brussels Data Analytics Division</w:t>
      </w:r>
    </w:p>
    <w:p>
      <w:pPr>
        <w:pStyle w:val="BodyText"/>
      </w:pPr>
      <w:r>
        <w:rPr>
          <w:bCs/>
          <w:b/>
        </w:rPr>
        <w:t xml:space="preserve">Location:</w:t>
      </w:r>
      <w:r>
        <w:t xml:space="preserve"> </w:t>
      </w: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Brussels, Belgium</dc:title>
  <dc:creator/>
  <dc:language>en</dc:language>
  <cp:keywords/>
  <dcterms:created xsi:type="dcterms:W3CDTF">2026-10-10T08:38:12Z</dcterms:created>
  <dcterms:modified xsi:type="dcterms:W3CDTF">2026-10-10T08:38:12Z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