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Statistician</w:t>
      </w:r>
    </w:p>
    <w:p>
      <w:pPr>
        <w:pStyle w:val="BodyText"/>
      </w:pPr>
      <w:r>
        <w:rPr>
          <w:bCs/>
          <w:b/>
        </w:rPr>
        <w:t xml:space="preserve">Location Context:</w:t>
      </w:r>
      <w:r>
        <w:t xml:space="preserve"> </w:t>
      </w:r>
      <w:r>
        <w:t xml:space="preserve">Munich, Germany</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Professional Competency and Methodological Assessment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methodological rigor of a Statistician operating within the dynamic economic and academic landscape of Munich, Germany. Munich serves as a critical hub for statistical innovation in Europe, hosting major automotive manufacturers, pharmaceutical giants, and prestigious research institutions such as the Technical University of Munich (TUM) and the Ludwig Maximilian University of Munich (LMU). Consequently, the standards for statistical practice in this region are exceptionally high. This report assesses whether the subject meets these rigorous local and international benchmarks.</w:t>
      </w:r>
    </w:p>
    <w:bookmarkEnd w:id="21"/>
    <w:bookmarkStart w:id="22" w:name="Xbef717bf665ac4bc48dba46b43657f8ac57ee23"/>
    <w:p>
      <w:pPr>
        <w:pStyle w:val="Heading2"/>
      </w:pPr>
      <w:r>
        <w:t xml:space="preserve">2. Contextual Framework: The Munich Statistical Landscape</w:t>
      </w:r>
    </w:p>
    <w:p>
      <w:pPr>
        <w:pStyle w:val="FirstParagraph"/>
      </w:pPr>
      <w:r>
        <w:t xml:space="preserve">To accurately review a Statistician in Munich, one must understand the specific demands of the region. Munich is not merely a business center; it is a nexus of data-intensive industries. The automotive sector, led by companies like BMW and Audi, relies heavily on advanced statistical modeling for predictive maintenance, quality control, and autonomous driving algorithms. Similarly, the pharmaceutical and biotech sectors require statisticians who are experts in clinical trial design and regulatory compliance.</w:t>
      </w:r>
    </w:p>
    <w:p>
      <w:pPr>
        <w:pStyle w:val="BodyText"/>
      </w:pPr>
      <w:r>
        <w:t xml:space="preserve">Furthermore, the German regulatory environment imposes strict requirements on data integrity and privacy. A Statistician working in Munich must be intimately familiar with the General Data Protection Regulation (GDPR) and the specific nuances of the German Federal Data Protection Act (BDSG). This Peer Review Report evaluates the subject’s ability to navigate these complex legal frameworks while delivering robust statistical insights.</w:t>
      </w:r>
    </w:p>
    <w:bookmarkEnd w:id="22"/>
    <w:bookmarkStart w:id="23" w:name="Xe3df8c43a6de9fea70f8f7288d3999df4b7a815"/>
    <w:p>
      <w:pPr>
        <w:pStyle w:val="Heading2"/>
      </w:pPr>
      <w:r>
        <w:t xml:space="preserve">3. Technical Competency and Methodological Rigor</w:t>
      </w:r>
    </w:p>
    <w:p>
      <w:pPr>
        <w:pStyle w:val="FirstParagraph"/>
      </w:pPr>
      <w:r>
        <w:t xml:space="preserve">The core of this review focuses on the Statistician’s technical capabilities. The subject demonstrates a profound understanding of both classical and modern statistical methods. In the context of Munich’s industrial base, the ability to apply Bayesian inference, time-series analysis, and multivariate regression is not optional but essential. The review confirms that the subject’s work exhibits a high degree of mathematical precision, a trait highly valued in the German professional culture.</w:t>
      </w:r>
    </w:p>
    <w:p>
      <w:pPr>
        <w:pStyle w:val="BodyText"/>
      </w:pPr>
      <w:r>
        <w:t xml:space="preserve">Software proficiency is another critical metric. The Statistician is assessed on their command of industry-standard tools such as R, Python, SAS, and SPSS. Given the collaborative nature of Munich’s research environment, the ability to integrate statistical code with big data platforms (e.g., Hadoop, Spark) is also scrutinized. The findings indicate that the subject maintains a versatile toolkit, allowing for seamless collaboration with data engineers and machine learning specialists common in the Bavarian tech ecosystem.</w:t>
      </w:r>
    </w:p>
    <w:bookmarkEnd w:id="23"/>
    <w:bookmarkStart w:id="24" w:name="data-ethics-and-regulatory-compliance"/>
    <w:p>
      <w:pPr>
        <w:pStyle w:val="Heading2"/>
      </w:pPr>
      <w:r>
        <w:t xml:space="preserve">4. Data Ethics and Regulatory Compliance</w:t>
      </w:r>
    </w:p>
    <w:p>
      <w:pPr>
        <w:pStyle w:val="FirstParagraph"/>
      </w:pPr>
      <w:r>
        <w:t xml:space="preserve">In Germany, and specifically in Munich, the ethical handling of data is paramount. This Peer Review Report places significant weight on the Statistician’s adherence to ethical guidelines. The subject is evaluated on their implementation of anonymization techniques, their approach to informed consent in data collection, and their transparency in reporting results.</w:t>
      </w:r>
    </w:p>
    <w:p>
      <w:pPr>
        <w:pStyle w:val="BodyText"/>
      </w:pPr>
      <w:r>
        <w:t xml:space="preserve">The review highlights that the Statistician consistently prioritizes data sovereignty and privacy. This is crucial when working with sensitive datasets in healthcare or finance, sectors where Munich is a global leader. The subject’s ability to design statistical studies that are both scientifically valid and legally compliant under German law is rated as exemplary.</w:t>
      </w:r>
    </w:p>
    <w:bookmarkEnd w:id="24"/>
    <w:bookmarkStart w:id="25" w:name="X6d864ae66987bb3085085e1a883cc578030831e"/>
    <w:p>
      <w:pPr>
        <w:pStyle w:val="Heading2"/>
      </w:pPr>
      <w:r>
        <w:t xml:space="preserve">5. Communication and Interdisciplinary Collaboration</w:t>
      </w:r>
    </w:p>
    <w:p>
      <w:pPr>
        <w:pStyle w:val="FirstParagraph"/>
      </w:pPr>
      <w:r>
        <w:t xml:space="preserve">A Statistician in Munich often acts as a bridge between complex data and strategic decision-makers. This report assesses the subject’s communication skills, particularly their ability to translate statistical findings into actionable business intelligence. The German business environment values directness, clarity, and evidence-based argumentation. The subject demonstrates the ability to present complex probabilistic concepts to non-technical stakeholders without oversimplifying the underlying science.</w:t>
      </w:r>
    </w:p>
    <w:p>
      <w:pPr>
        <w:pStyle w:val="BodyText"/>
      </w:pPr>
      <w:r>
        <w:t xml:space="preserve">Additionally, the review considers the subject’s role in interdisciplinary teams. Munich’s innovation clusters require statisticians to work alongside engineers, doctors, and economists. The subject’s collaborative approach and willingness to engage in peer critique are noted as strengths that enhance the overall quality of project outcomes.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Statistician under review possesses the requisite skills, ethical grounding, and technical expertise to excel in the demanding environment of Munich, Germany. The subject’s work aligns with the high standards expected by the region’s leading industries and academic institutions.</w:t>
      </w:r>
    </w:p>
    <w:p>
      <w:pPr>
        <w:pStyle w:val="BodyText"/>
      </w:pPr>
      <w:r>
        <w:t xml:space="preserve">It is recommended that the subject continues to engage with the local statistical community, such as the German Statistical Society (DGStat), to stay abreast of emerging methodologies. Furthermore, ongoing professional development in areas such as AI ethics and advanced computational statistics will ensure continued relevance in Munich’s rapidly evolving data landscape. This review serves as a testament to the subject’s professional integrity and statistical acumen.</w:t>
      </w:r>
    </w:p>
    <w:bookmarkEnd w:id="26"/>
    <w:p>
      <w:pPr>
        <w:pStyle w:val="BodyText"/>
      </w:pPr>
      <w:r>
        <w:rPr>
          <w:bCs/>
          <w:b/>
        </w:rPr>
        <w:t xml:space="preserve">Prepared by:</w:t>
      </w:r>
      <w:r>
        <w:t xml:space="preserve"> </w:t>
      </w:r>
      <w:r>
        <w:t xml:space="preserve">[Reviewer Name/Title]</w:t>
      </w:r>
    </w:p>
    <w:p>
      <w:pPr>
        <w:pStyle w:val="BodyText"/>
      </w:pPr>
      <w:r>
        <w:rPr>
          <w:bCs/>
          <w:b/>
        </w:rPr>
        <w:t xml:space="preserve">Affiliation:</w:t>
      </w:r>
      <w:r>
        <w:t xml:space="preserve"> </w:t>
      </w:r>
      <w:r>
        <w:t xml:space="preserve">[Institution/Organization]</w:t>
      </w:r>
    </w:p>
    <w:p>
      <w:pPr>
        <w:pStyle w:val="BodyText"/>
      </w:pPr>
      <w:r>
        <w:rPr>
          <w:bCs/>
          <w:b/>
        </w:rPr>
        <w:t xml:space="preserve">Location:</w:t>
      </w:r>
      <w:r>
        <w:t xml:space="preserve"> </w:t>
      </w:r>
      <w:r>
        <w:t xml:space="preserve">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Munich, Germany</dc:title>
  <dc:creator/>
  <dc:language>en</dc:language>
  <cp:keywords/>
  <dcterms:created xsi:type="dcterms:W3CDTF">2026-10-10T08:34:47Z</dcterms:created>
  <dcterms:modified xsi:type="dcterms:W3CDTF">2026-10-10T08:34:47Z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