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Wellington,</w:t>
      </w:r>
      <w:r>
        <w:t xml:space="preserve"> </w:t>
      </w:r>
      <w:r>
        <w:t xml:space="preserve">New</w:t>
      </w:r>
      <w:r>
        <w:t xml:space="preserve"> </w:t>
      </w:r>
      <w:r>
        <w:t xml:space="preserve">Zealand</w:t>
      </w:r>
    </w:p>
    <w:bookmarkStart w:id="29"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Statistician</w:t>
      </w:r>
      <w:r>
        <w:br/>
      </w:r>
      <w:r>
        <w:rPr>
          <w:bCs/>
          <w:b/>
        </w:rPr>
        <w:t xml:space="preserve">Location:</w:t>
      </w:r>
      <w:r>
        <w:t xml:space="preserve"> </w:t>
      </w:r>
      <w:r>
        <w:t xml:space="preserve">Wellington, New Zealand</w:t>
      </w:r>
    </w:p>
    <w:p>
      <w:pPr>
        <w:pStyle w:val="BodyText"/>
      </w:pPr>
      <w:r>
        <w:rPr>
          <w:bCs/>
          <w:b/>
        </w:rPr>
        <w:t xml:space="preserve">Date:</w:t>
      </w:r>
      <w:r>
        <w:t xml:space="preserve"> </w:t>
      </w:r>
      <w:r>
        <w:t xml:space="preserve">October 24, 2023</w:t>
      </w:r>
      <w:r>
        <w:br/>
      </w:r>
      <w:r>
        <w:rPr>
          <w:bCs/>
          <w:b/>
        </w:rPr>
        <w:t xml:space="preserve">Review ID:</w:t>
      </w:r>
      <w:r>
        <w:t xml:space="preserve"> </w:t>
      </w:r>
      <w:r>
        <w:t xml:space="preserve">NZ-WLG-STAT-2023-001</w:t>
      </w:r>
    </w:p>
    <w:bookmarkStart w:id="20" w:name="executive-summary"/>
    <w:p>
      <w:pPr>
        <w:pStyle w:val="Heading2"/>
      </w:pPr>
      <w:r>
        <w:t xml:space="preserve">1. Executive Summary</w:t>
      </w:r>
    </w:p>
    <w:p>
      <w:pPr>
        <w:pStyle w:val="FirstParagraph"/>
      </w:pPr>
      <w:r>
        <w:t xml:space="preserve">This Peer Review Report has been commissioned to evaluate the professional standing, technical proficiency, and ethical adherence of a Statistician operating within the Wellington region of New Zealand. The purpose of this review is to ensure that the statistical methodologies employed align with the rigorous standards expected by the New Zealand Statistical Association (NZSA) and relevant government bodies, such as Stats NZ. Given Wellington's status as the nation's capital and a hub for policy-making, the integrity of statistical analysis is paramount. This report confirms that the subject demonstrates a high level of competence in data science, statistical modeling, and the interpretation of complex datasets relevant to the New Zealand context.</w:t>
      </w:r>
    </w:p>
    <w:bookmarkEnd w:id="20"/>
    <w:bookmarkStart w:id="21" w:name="context-and-scope"/>
    <w:p>
      <w:pPr>
        <w:pStyle w:val="Heading2"/>
      </w:pPr>
      <w:r>
        <w:t xml:space="preserve">2. Context and Scope</w:t>
      </w:r>
    </w:p>
    <w:p>
      <w:pPr>
        <w:pStyle w:val="FirstParagraph"/>
      </w:pPr>
      <w:r>
        <w:t xml:space="preserve">The review focuses on the Statistician's recent contributions to data-driven projects within Wellington. The scope encompasses the analysis of socio-economic data, environmental statistics, and public health metrics. As the capital city, Wellington hosts numerous government departments and research institutes where statistical accuracy directly influences national policy. Therefore, this Peer Review Report assesses not only mathematical rigor but also the Statistician's ability to communicate findings to non-technical stakeholders in a manner that respects New Zealand's cultural and regulatory landscape, including Te Tiriti o Waitangi obligations regarding data sovereignty.</w:t>
      </w:r>
    </w:p>
    <w:bookmarkEnd w:id="21"/>
    <w:bookmarkStart w:id="24" w:name="technical-competency-assessment"/>
    <w:p>
      <w:pPr>
        <w:pStyle w:val="Heading2"/>
      </w:pPr>
      <w:r>
        <w:t xml:space="preserve">3. Technical Competency Assessment</w:t>
      </w:r>
    </w:p>
    <w:bookmarkStart w:id="22" w:name="methodological-rigor"/>
    <w:p>
      <w:pPr>
        <w:pStyle w:val="Heading3"/>
      </w:pPr>
      <w:r>
        <w:t xml:space="preserve">3.1 Methodological Rigor</w:t>
      </w:r>
    </w:p>
    <w:p>
      <w:pPr>
        <w:pStyle w:val="FirstParagraph"/>
      </w:pPr>
      <w:r>
        <w:t xml:space="preserve">The Statistician has demonstrated exceptional skill in selecting appropriate statistical models for diverse datasets. In the reviewed projects, there was a consistent application of robust regression techniques and Bayesian inference methods. The handling of missing data was particularly noteworthy, utilizing multiple imputation techniques that adhere to international best practices. The review found no significant errors in the computational logic or the application of statistical theory.</w:t>
      </w:r>
    </w:p>
    <w:bookmarkEnd w:id="22"/>
    <w:bookmarkStart w:id="23" w:name="software-and-tools"/>
    <w:p>
      <w:pPr>
        <w:pStyle w:val="Heading3"/>
      </w:pPr>
      <w:r>
        <w:t xml:space="preserve">3.2 Software and Tools</w:t>
      </w:r>
    </w:p>
    <w:p>
      <w:pPr>
        <w:pStyle w:val="FirstParagraph"/>
      </w:pPr>
      <w:r>
        <w:t xml:space="preserve">Proficiency in industry-standard software was verified. The Statistician effectively utilized R and Python for data manipulation and visualization. Furthermore, the code repositories reviewed were well-documented, reproducible, and version-controlled, which is a critical requirement for transparency in New Zealand's public sector statistical work.</w:t>
      </w:r>
    </w:p>
    <w:bookmarkEnd w:id="23"/>
    <w:bookmarkEnd w:id="24"/>
    <w:bookmarkStart w:id="25" w:name="ethical-standards-and-compliance"/>
    <w:p>
      <w:pPr>
        <w:pStyle w:val="Heading2"/>
      </w:pPr>
      <w:r>
        <w:t xml:space="preserve">4. Ethical Standards and Compliance</w:t>
      </w:r>
    </w:p>
    <w:p>
      <w:pPr>
        <w:pStyle w:val="FirstParagraph"/>
      </w:pPr>
      <w:r>
        <w:t xml:space="preserve">A critical component of this Peer Review Report is the assessment of ethical conduct. The Statistician has strictly adhered to the Privacy Act 2020 of New Zealand. Special attention was paid to the anonymization of personal data, ensuring that individual privacy was maintained while allowing for aggregate analysis. The review confirms that the Statistician respects the principles of statistical independence and has avoided any conflicts of interest that could compromise the integrity of the data analysis.</w:t>
      </w:r>
    </w:p>
    <w:bookmarkEnd w:id="25"/>
    <w:bookmarkStart w:id="26" w:name="communication-and-impact"/>
    <w:p>
      <w:pPr>
        <w:pStyle w:val="Heading2"/>
      </w:pPr>
      <w:r>
        <w:t xml:space="preserve">5. Communication and Impact</w:t>
      </w:r>
    </w:p>
    <w:p>
      <w:pPr>
        <w:pStyle w:val="FirstParagraph"/>
      </w:pPr>
      <w:r>
        <w:t xml:space="preserve">In Wellington, where statistical insights drive government policy, the ability to translate complex numbers into actionable intelligence is vital. The Statistician excels in this area. Reports and presentations reviewed were clear, concise, and free of unnecessary jargon. Visualizations were designed to be accessible and accurate, avoiding misleading scales or cherry-picked data points. This clarity ensures that decision-makers in Wellington can rely on the statistical evidence provided to formulate effective policies for the nation.</w:t>
      </w:r>
    </w:p>
    <w:bookmarkEnd w:id="26"/>
    <w:bookmarkStart w:id="27"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1"/>
        </w:numPr>
        <w:pStyle w:val="Compact"/>
      </w:pPr>
      <w:r>
        <w:rPr>
          <w:bCs/>
          <w:b/>
        </w:rPr>
        <w:t xml:space="preserve">Continued Professional Development:</w:t>
      </w:r>
      <w:r>
        <w:t xml:space="preserve"> </w:t>
      </w:r>
      <w:r>
        <w:t xml:space="preserve">The Statistician is encouraged to engage with emerging fields such as machine learning ethics and AI governance, which are increasingly relevant in New Zealand's tech sector.</w:t>
      </w:r>
    </w:p>
    <w:p>
      <w:pPr>
        <w:numPr>
          <w:ilvl w:val="0"/>
          <w:numId w:val="1001"/>
        </w:numPr>
        <w:pStyle w:val="Compact"/>
      </w:pPr>
      <w:r>
        <w:rPr>
          <w:bCs/>
          <w:b/>
        </w:rPr>
        <w:t xml:space="preserve">Community Engagement:</w:t>
      </w:r>
      <w:r>
        <w:t xml:space="preserve"> </w:t>
      </w:r>
      <w:r>
        <w:t xml:space="preserve">Further collaboration with local iwi and community groups in Wellington is recommended to ensure that statistical frameworks are inclusive and culturally responsive.</w:t>
      </w:r>
    </w:p>
    <w:p>
      <w:pPr>
        <w:numPr>
          <w:ilvl w:val="0"/>
          <w:numId w:val="1001"/>
        </w:numPr>
        <w:pStyle w:val="Compact"/>
      </w:pPr>
      <w:r>
        <w:rPr>
          <w:bCs/>
          <w:b/>
        </w:rPr>
        <w:t xml:space="preserve">Mentorship:</w:t>
      </w:r>
      <w:r>
        <w:t xml:space="preserve"> </w:t>
      </w:r>
      <w:r>
        <w:t xml:space="preserve">Given the high level of competence demonstrated, the Statistician should consider taking on a mentorship role for junior analysts within the Wellington statistical community.</w:t>
      </w:r>
    </w:p>
    <w:bookmarkEnd w:id="27"/>
    <w:bookmarkStart w:id="28" w:name="conclusion"/>
    <w:p>
      <w:pPr>
        <w:pStyle w:val="Heading2"/>
      </w:pPr>
      <w:r>
        <w:t xml:space="preserve">7. Conclusion</w:t>
      </w:r>
    </w:p>
    <w:p>
      <w:pPr>
        <w:pStyle w:val="FirstParagraph"/>
      </w:pPr>
      <w:r>
        <w:t xml:space="preserve">This Peer Review Report concludes that the Statistician under review is a highly competent professional who meets and exceeds the standards required for practice in New Zealand Wellington. Their work contributes significantly to the evidence base used for policy and research in the capital. The combination of technical expertise, ethical integrity, and clear communication makes them a valuable asset to the statistical community. We endorse their continued practice and recommend their work as a benchmark for quality statistical analysis in the region.</w:t>
      </w:r>
    </w:p>
    <w:bookmarkEnd w:id="28"/>
    <w:p>
      <w:pPr>
        <w:pStyle w:val="BodyText"/>
      </w:pPr>
      <w:r>
        <w:rPr>
          <w:bCs/>
          <w:b/>
        </w:rPr>
        <w:t xml:space="preserve">Prepared by:</w:t>
      </w:r>
      <w:r>
        <w:br/>
      </w:r>
      <w:r>
        <w:t xml:space="preserve">Senior Review Committee</w:t>
      </w:r>
      <w:r>
        <w:br/>
      </w:r>
      <w:r>
        <w:t xml:space="preserve">Wellington Statistical Review Board</w:t>
      </w:r>
      <w:r>
        <w:br/>
      </w:r>
      <w:r>
        <w:t xml:space="preserve">New Zealand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Wellington, New Zealand</dc:title>
  <dc:creator/>
  <dc:language>en</dc:language>
  <cp:keywords/>
  <dcterms:created xsi:type="dcterms:W3CDTF">2026-10-10T05:54:14Z</dcterms:created>
  <dcterms:modified xsi:type="dcterms:W3CDTF">2026-10-10T05:54:14Z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