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Russia</w:t>
      </w:r>
      <w:r>
        <w:t xml:space="preserve"> </w:t>
      </w:r>
      <w:r>
        <w:t xml:space="preserve">Moscow</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Statistician</w:t>
      </w:r>
    </w:p>
    <w:p>
      <w:pPr>
        <w:pStyle w:val="BodyText"/>
      </w:pPr>
      <w:r>
        <w:rPr>
          <w:bCs/>
          <w:b/>
        </w:rPr>
        <w:t xml:space="preserve">Location Context:</w:t>
      </w:r>
      <w:r>
        <w:t xml:space="preserve"> </w:t>
      </w:r>
      <w:r>
        <w:t xml:space="preserve">Russia Moscow</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Competency and Methodological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methodological rigor, and practical application of statistical science by a Statistician operating within the dynamic economic and technological landscape of Russia Moscow. The review focuses on the individual's ability to navigate complex data environments, adhere to international statistical standards, and adapt analytical frameworks to the specific regulatory and cultural context of the Russian Federation. The assessment confirms that the Statistician demonstrates a high level of proficiency, particularly in leveraging advanced computational tools to address challenges relevant to the Moscow metropolitan area.</w:t>
      </w:r>
    </w:p>
    <w:bookmarkEnd w:id="21"/>
    <w:bookmarkStart w:id="22" w:name="Xfa086d2a5a5ac34a8cc61878ca5b9ce0d3d62ae"/>
    <w:p>
      <w:pPr>
        <w:pStyle w:val="Heading2"/>
      </w:pPr>
      <w:r>
        <w:t xml:space="preserve">2. Contextual Analysis: The Role of the Statistician in Russia Moscow</w:t>
      </w:r>
    </w:p>
    <w:p>
      <w:pPr>
        <w:pStyle w:val="FirstParagraph"/>
      </w:pPr>
      <w:r>
        <w:t xml:space="preserve">To accurately assess the Statistician, one must first understand the unique environment of Russia Moscow. As the political, financial, and cultural capital of the nation, Moscow generates vast quantities of heterogeneous data. From urban planning and transportation logistics to financial market analysis and public health monitoring, the demand for precise statistical interpretation is critical.</w:t>
      </w:r>
    </w:p>
    <w:p>
      <w:pPr>
        <w:pStyle w:val="BodyText"/>
      </w:pPr>
      <w:r>
        <w:t xml:space="preserve">The Statistician under review is expected to operate within a framework that balances global best practices with local regulatory requirements. This includes compliance with the Federal State Statistics Service (Rosstat) guidelines while simultaneously meeting the rigorous demands of private sector stakeholders in Moscow's competitive business environment. The review highlights the Statistician's success in bridging this gap, ensuring that data collection and analysis are both legally compliant and analytically robust.</w:t>
      </w:r>
    </w:p>
    <w:bookmarkEnd w:id="22"/>
    <w:bookmarkStart w:id="23" w:name="X211befeef76148309f704127060e83479e648ac"/>
    <w:p>
      <w:pPr>
        <w:pStyle w:val="Heading2"/>
      </w:pPr>
      <w:r>
        <w:t xml:space="preserve">3. Methodological Rigor and Technical Competence</w:t>
      </w:r>
    </w:p>
    <w:p>
      <w:pPr>
        <w:pStyle w:val="FirstParagraph"/>
      </w:pPr>
      <w:r>
        <w:t xml:space="preserve">A core component of this Peer Review Report is the evaluation of the Statistician's technical methodology. The review panel examined several case studies involving time-series forecasting, regression analysis, and multivariate data modeling.</w:t>
      </w:r>
    </w:p>
    <w:p>
      <w:pPr>
        <w:pStyle w:val="BodyText"/>
      </w:pPr>
      <w:r>
        <w:rPr>
          <w:bCs/>
          <w:b/>
        </w:rPr>
        <w:t xml:space="preserve">Data Integrity and Cleaning:</w:t>
      </w:r>
      <w:r>
        <w:t xml:space="preserve"> </w:t>
      </w:r>
      <w:r>
        <w:t xml:space="preserve">The Statistician demonstrated exceptional skill in handling raw data sets typical of the Moscow region, which often suffer from fragmentation across different municipal databases. The protocols established for data cleaning were thorough, ensuring that outliers and missing values were addressed using statistically sound imputation methods rather than arbitrary exclusion.</w:t>
      </w:r>
    </w:p>
    <w:p>
      <w:pPr>
        <w:pStyle w:val="BodyText"/>
      </w:pPr>
      <w:r>
        <w:rPr>
          <w:bCs/>
          <w:b/>
        </w:rPr>
        <w:t xml:space="preserve">Model Selection:</w:t>
      </w:r>
      <w:r>
        <w:t xml:space="preserve"> </w:t>
      </w:r>
      <w:r>
        <w:t xml:space="preserve">In scenarios involving economic forecasting for Moscow's real estate and retail sectors, the Statistician appropriately selected advanced econometric models. The justification for model selection was well-documented, showing a clear understanding of assumptions and limitations. This aligns with the high standards expected of a Statistician in a major global hub.</w:t>
      </w:r>
    </w:p>
    <w:bookmarkEnd w:id="23"/>
    <w:bookmarkStart w:id="24" w:name="X4acfaf690974fb6bec69b53ec6d77ff500280ec"/>
    <w:p>
      <w:pPr>
        <w:pStyle w:val="Heading2"/>
      </w:pPr>
      <w:r>
        <w:t xml:space="preserve">4. Application of Statistical Tools and Software</w:t>
      </w:r>
    </w:p>
    <w:p>
      <w:pPr>
        <w:pStyle w:val="FirstParagraph"/>
      </w:pPr>
      <w:r>
        <w:t xml:space="preserve">The modern Statistician must be proficient in a variety of computational tools. This review assessed the subject's proficiency in R, Python, and SQL, as well as specialized statistical software.</w:t>
      </w:r>
    </w:p>
    <w:p>
      <w:pPr>
        <w:pStyle w:val="BodyText"/>
      </w:pPr>
      <w:r>
        <w:t xml:space="preserve">The Statistician exhibited advanced coding capabilities, particularly in automating data pipelines relevant to Moscow's rapid urban development projects. The use of Python libraries for data visualization allowed for the clear communication of complex trends to non-technical stakeholders. Furthermore, the integration of big data analytics tools demonstrated an awareness of the evolving technological landscape in Russia Moscow, positioning the Statistician as a forward-thinking professional capable of handling large-scale datasets.</w:t>
      </w:r>
    </w:p>
    <w:bookmarkEnd w:id="24"/>
    <w:bookmarkStart w:id="25" w:name="ethical-considerations-and-data-privacy"/>
    <w:p>
      <w:pPr>
        <w:pStyle w:val="Heading2"/>
      </w:pPr>
      <w:r>
        <w:t xml:space="preserve">5. Ethical Considerations and Data Privacy</w:t>
      </w:r>
    </w:p>
    <w:p>
      <w:pPr>
        <w:pStyle w:val="FirstParagraph"/>
      </w:pPr>
      <w:r>
        <w:t xml:space="preserve">Given the increasing focus on data privacy in Russia, including the implementation of Federal Law No. 152-FZ "On Personal Data," the ethical handling of information is paramount. This Peer Review Report places significant weight on the Statistician's adherence to these ethical standards.</w:t>
      </w:r>
    </w:p>
    <w:p>
      <w:pPr>
        <w:pStyle w:val="BodyText"/>
      </w:pPr>
      <w:r>
        <w:t xml:space="preserve">The review found that the Statistician consistently prioritized data anonymization and security. In projects involving citizen data within Moscow, strict protocols were followed to ensure that individual privacy was protected while still allowing for meaningful aggregate analysis. This commitment to ethical statistics is crucial for maintaining public trust and professional integrity in the region.</w:t>
      </w:r>
    </w:p>
    <w:bookmarkEnd w:id="25"/>
    <w:bookmarkStart w:id="26" w:name="communication-and-stakeholder-engagement"/>
    <w:p>
      <w:pPr>
        <w:pStyle w:val="Heading2"/>
      </w:pPr>
      <w:r>
        <w:t xml:space="preserve">6. Communication and Stakeholder Engagement</w:t>
      </w:r>
    </w:p>
    <w:p>
      <w:pPr>
        <w:pStyle w:val="FirstParagraph"/>
      </w:pPr>
      <w:r>
        <w:t xml:space="preserve">A Statistician's value is not solely defined by their calculations but by their ability to translate numbers into actionable insights. The review evaluated the subject's reports and presentations delivered to clients and partners in Russia Moscow.</w:t>
      </w:r>
    </w:p>
    <w:p>
      <w:pPr>
        <w:pStyle w:val="BodyText"/>
      </w:pPr>
      <w:r>
        <w:t xml:space="preserve">The Statistician was commended for their clarity and precision. Complex statistical concepts were explained in accessible language, facilitating informed decision-making by management teams. The ability to contextualize findings within the specific socio-economic realities of Moscow was particularly noted as a strength. This ensures that statistical recommendations are not only theoretically correct but also practically viable.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detailed in this Peer Review Report, the Statistician is deemed highly competent and well-suited to their role within the Russia Moscow context. The combination of technical expertise, methodological rigor, and ethical awareness positions them as a valuable asset to any organization operating in the region.</w:t>
      </w:r>
    </w:p>
    <w:p>
      <w:pPr>
        <w:pStyle w:val="BodyText"/>
      </w:pPr>
      <w:r>
        <w:rPr>
          <w:bCs/>
          <w:b/>
        </w:rPr>
        <w:t xml:space="preserve">Recommendations:</w:t>
      </w:r>
    </w:p>
    <w:p>
      <w:pPr>
        <w:numPr>
          <w:ilvl w:val="0"/>
          <w:numId w:val="1001"/>
        </w:numPr>
        <w:pStyle w:val="Compact"/>
      </w:pPr>
      <w:r>
        <w:t xml:space="preserve">Continue to engage with international statistical communities to stay abreast of emerging methodologies.</w:t>
      </w:r>
    </w:p>
    <w:p>
      <w:pPr>
        <w:numPr>
          <w:ilvl w:val="0"/>
          <w:numId w:val="1001"/>
        </w:numPr>
        <w:pStyle w:val="Compact"/>
      </w:pPr>
      <w:r>
        <w:t xml:space="preserve">Further develop expertise in machine learning applications to enhance predictive capabilities for Moscow's dynamic markets.</w:t>
      </w:r>
    </w:p>
    <w:p>
      <w:pPr>
        <w:numPr>
          <w:ilvl w:val="0"/>
          <w:numId w:val="1001"/>
        </w:numPr>
        <w:pStyle w:val="Compact"/>
      </w:pPr>
      <w:r>
        <w:t xml:space="preserve">Maintain strict adherence to evolving data protection regulations within the Russian Federation.</w:t>
      </w:r>
    </w:p>
    <w:p>
      <w:pPr>
        <w:pStyle w:val="FirstParagraph"/>
      </w:pPr>
      <w:r>
        <w:t xml:space="preserve">In conclusion, this Statistician exemplifies the high standards required for professional practice in Russia Moscow. Their work contributes significantly to the evidence-based decision-making processes that drive progress in the capital.</w:t>
      </w:r>
    </w:p>
    <w:bookmarkEnd w:id="27"/>
    <w:p>
      <w:pPr>
        <w:pStyle w:val="BodyText"/>
      </w:pPr>
      <w:r>
        <w:rPr>
          <w:bCs/>
          <w:b/>
        </w:rPr>
        <w:t xml:space="preserve">Prepared by:</w:t>
      </w:r>
      <w:r>
        <w:t xml:space="preserve"> </w:t>
      </w:r>
      <w:r>
        <w:t xml:space="preserve">Independent Peer Review Panel</w:t>
      </w:r>
    </w:p>
    <w:p>
      <w:pPr>
        <w:pStyle w:val="BodyText"/>
      </w:pPr>
      <w:r>
        <w:rPr>
          <w:bCs/>
          <w:b/>
        </w:rPr>
        <w:t xml:space="preserve">Endorsement:</w:t>
      </w:r>
      <w:r>
        <w:t xml:space="preserve"> </w:t>
      </w:r>
      <w:r>
        <w:t xml:space="preserve">Validated for Professional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Russia Moscow</dc:title>
  <dc:creator/>
  <dc:language>en</dc:language>
  <cp:keywords/>
  <dcterms:created xsi:type="dcterms:W3CDTF">2026-10-10T07:36:27Z</dcterms:created>
  <dcterms:modified xsi:type="dcterms:W3CDTF">2026-10-10T07:36:27Z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