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Australia Melbourne</w:t>
      </w:r>
    </w:p>
    <w:p>
      <w:pPr>
        <w:pStyle w:val="BodyText"/>
      </w:pPr>
      <w:r>
        <w:rPr>
          <w:bCs/>
          <w:b/>
        </w:rPr>
        <w:t xml:space="preserve">Date of Report:</w:t>
      </w:r>
      <w:r>
        <w:t xml:space="preserve"> </w:t>
      </w:r>
      <w:r>
        <w:t xml:space="preserve">October 2023</w:t>
      </w:r>
    </w:p>
    <w:p>
      <w:pPr>
        <w:pStyle w:val="BodyText"/>
      </w:pPr>
      <w:r>
        <w:rPr>
          <w:bCs/>
          <w:b/>
        </w:rPr>
        <w:t xml:space="preserve">Subject:</w:t>
      </w:r>
      <w:r>
        <w:t xml:space="preserve"> </w:t>
      </w:r>
      <w:r>
        <w:t xml:space="preserve">Surgeon Performance Evaluation</w:t>
      </w:r>
    </w:p>
    <w:bookmarkEnd w:id="20"/>
    <w:bookmarkStart w:id="21" w:name="introduction"/>
    <w:p>
      <w:pPr>
        <w:pStyle w:val="Heading2"/>
      </w:pPr>
      <w:r>
        <w:t xml:space="preserve">1. Introduction</w:t>
      </w:r>
    </w:p>
    <w:p>
      <w:pPr>
        <w:pStyle w:val="FirstParagraph"/>
      </w:pPr>
      <w:r>
        <w:t xml:space="preserve">This Peer Review Report has been prepared to evaluate the clinical performance, surgical skills, and professional conduct of a Surgeon practicing in Australia Melbourne. The review process is conducted in accordance with the standards set by the Medical Board of Australia and the Royal Australasian College of Surgeons (RACS). The primary objective of this report is to ensure that the Surgeon maintains the highest levels of patient care, surgical excellence, and adherence to ethical practices within the healthcare system of Australia Melbourne.</w:t>
      </w:r>
    </w:p>
    <w:bookmarkEnd w:id="21"/>
    <w:bookmarkStart w:id="22" w:name="surgeon-profile"/>
    <w:p>
      <w:pPr>
        <w:pStyle w:val="Heading2"/>
      </w:pPr>
      <w:r>
        <w:t xml:space="preserve">2. Surgeon Profile</w:t>
      </w:r>
    </w:p>
    <w:p>
      <w:pPr>
        <w:pStyle w:val="FirstParagraph"/>
      </w:pPr>
      <w:r>
        <w:t xml:space="preserve">The Surgeon under review is a qualified medical practitioner specializing in general surgery, with additional expertise in minimally invasive techniques. The Surgeon has been practicing in Australia Melbourne for over a decade, contributing significantly to the local healthcare community. The Surgeon is affiliated with several prominent hospitals in Melbourne, including public and private institutions, and is actively involved in teaching and mentoring junior medical staff.</w:t>
      </w:r>
    </w:p>
    <w:bookmarkEnd w:id="22"/>
    <w:bookmarkStart w:id="25" w:name="clinical-performance"/>
    <w:p>
      <w:pPr>
        <w:pStyle w:val="Heading2"/>
      </w:pPr>
      <w:r>
        <w:t xml:space="preserve">3. Clinical Performance</w:t>
      </w:r>
    </w:p>
    <w:bookmarkStart w:id="23" w:name="surgical-skills"/>
    <w:p>
      <w:pPr>
        <w:pStyle w:val="Heading3"/>
      </w:pPr>
      <w:r>
        <w:t xml:space="preserve">3.1 Surgical Skills</w:t>
      </w:r>
    </w:p>
    <w:p>
      <w:pPr>
        <w:pStyle w:val="FirstParagraph"/>
      </w:pPr>
      <w:r>
        <w:t xml:space="preserve">The Surgeon demonstrates exceptional technical proficiency in a wide range of surgical procedures. Peer reviewers have noted the Surgeon's ability to perform complex surgeries with precision and efficiency. The Surgeon's expertise in laparoscopic and robotic-assisted surgeries is particularly commendable, reflecting a commitment to staying updated with the latest advancements in surgical technology.</w:t>
      </w:r>
    </w:p>
    <w:bookmarkEnd w:id="23"/>
    <w:bookmarkStart w:id="24" w:name="patient-outcomes"/>
    <w:p>
      <w:pPr>
        <w:pStyle w:val="Heading3"/>
      </w:pPr>
      <w:r>
        <w:t xml:space="preserve">3.2 Patient Outcomes</w:t>
      </w:r>
    </w:p>
    <w:p>
      <w:pPr>
        <w:pStyle w:val="FirstParagraph"/>
      </w:pPr>
      <w:r>
        <w:t xml:space="preserve">Patient outcomes under the Surgeon's care are consistently positive, with low rates of postoperative complications and high patient satisfaction scores. The Surgeon's approach to patient care is holistic, focusing not only on the surgical procedure but also on preoperative preparation and postoperative recovery. This comprehensive approach has contributed to improved patient experiences and better health outcomes.</w:t>
      </w:r>
    </w:p>
    <w:bookmarkEnd w:id="24"/>
    <w:bookmarkEnd w:id="25"/>
    <w:bookmarkStart w:id="28" w:name="professional-conduct"/>
    <w:p>
      <w:pPr>
        <w:pStyle w:val="Heading2"/>
      </w:pPr>
      <w:r>
        <w:t xml:space="preserve">4. Professional Conduct</w:t>
      </w:r>
    </w:p>
    <w:bookmarkStart w:id="26" w:name="ethical-standards"/>
    <w:p>
      <w:pPr>
        <w:pStyle w:val="Heading3"/>
      </w:pPr>
      <w:r>
        <w:t xml:space="preserve">4.1 Ethical Standards</w:t>
      </w:r>
    </w:p>
    <w:p>
      <w:pPr>
        <w:pStyle w:val="FirstParagraph"/>
      </w:pPr>
      <w:r>
        <w:t xml:space="preserve">The Surgeon adheres strictly to the ethical guidelines established by the Medical Board of Australia. The Surgeon maintains transparency in patient communication, ensuring that patients are fully informed about their treatment options, risks, and expected outcomes. The Surgeon's commitment to ethical practice is evident in their handling of sensitive cases and their respect for patient autonomy.</w:t>
      </w:r>
    </w:p>
    <w:bookmarkEnd w:id="26"/>
    <w:bookmarkStart w:id="27" w:name="collaboration-and-teamwork"/>
    <w:p>
      <w:pPr>
        <w:pStyle w:val="Heading3"/>
      </w:pPr>
      <w:r>
        <w:t xml:space="preserve">4.2 Collaboration and Teamwork</w:t>
      </w:r>
    </w:p>
    <w:p>
      <w:pPr>
        <w:pStyle w:val="FirstParagraph"/>
      </w:pPr>
      <w:r>
        <w:t xml:space="preserve">The Surgeon is highly regarded by colleagues for their collaborative approach to healthcare. The Surgeon actively participates in multidisciplinary team meetings, contributing valuable insights and fostering a culture of teamwork. The Surgeon's ability to communicate effectively with other healthcare professionals enhances the overall quality of patient care.</w:t>
      </w:r>
    </w:p>
    <w:bookmarkEnd w:id="27"/>
    <w:bookmarkEnd w:id="28"/>
    <w:bookmarkStart w:id="29" w:name="continuing-professional-development"/>
    <w:p>
      <w:pPr>
        <w:pStyle w:val="Heading2"/>
      </w:pPr>
      <w:r>
        <w:t xml:space="preserve">5. Continuing Professional Development</w:t>
      </w:r>
    </w:p>
    <w:p>
      <w:pPr>
        <w:pStyle w:val="FirstParagraph"/>
      </w:pPr>
      <w:r>
        <w:t xml:space="preserve">The Surgeon is dedicated to continuous learning and professional growth. The Surgeon regularly attends conferences, workshops, and seminars to stay informed about the latest developments in surgical practice. Additionally, the Surgeon is involved in research activities, contributing to the body of knowledge in the field of surgery. The Surgeon's commitment to ongoing education ensures that they remain at the forefront of surgical innovation in Australia Melbourne.</w:t>
      </w:r>
    </w:p>
    <w:bookmarkEnd w:id="29"/>
    <w:bookmarkStart w:id="30" w:name="areas-for-improvement"/>
    <w:p>
      <w:pPr>
        <w:pStyle w:val="Heading2"/>
      </w:pPr>
      <w:r>
        <w:t xml:space="preserve">6. Areas for Improvement</w:t>
      </w:r>
    </w:p>
    <w:p>
      <w:pPr>
        <w:pStyle w:val="FirstParagraph"/>
      </w:pPr>
      <w:r>
        <w:t xml:space="preserve">While the Surgeon's performance is largely exemplary, there are areas where further development could be beneficial. The Surgeon could enhance their documentation practices to ensure that all patient records are meticulously maintained. Additionally, the Surgeon may consider increasing their involvement in community health initiatives to further contribute to the well-being of the broader population in Australia Melbourne.</w:t>
      </w:r>
    </w:p>
    <w:bookmarkEnd w:id="30"/>
    <w:bookmarkStart w:id="31" w:name="conclusion"/>
    <w:p>
      <w:pPr>
        <w:pStyle w:val="Heading2"/>
      </w:pPr>
      <w:r>
        <w:t xml:space="preserve">7. Conclusion</w:t>
      </w:r>
    </w:p>
    <w:p>
      <w:pPr>
        <w:pStyle w:val="FirstParagraph"/>
      </w:pPr>
      <w:r>
        <w:t xml:space="preserve">In conclusion, this Peer Review Report highlights the Surgeon's outstanding contributions to the field of surgery in Australia Melbourne. The Surgeon's clinical skills, professional conduct, and commitment to continuous improvement make them a valuable asset to the healthcare community. The Surgeon's dedication to providing high-quality patient care and advancing surgical practice is commendable and serves as an inspiration to colleagues and peers alike.</w:t>
      </w:r>
    </w:p>
    <w:bookmarkEnd w:id="31"/>
    <w:p>
      <w:pPr>
        <w:pStyle w:val="BodyText"/>
      </w:pPr>
      <w:r>
        <w:rPr>
          <w:bCs/>
          <w:b/>
        </w:rPr>
        <w:t xml:space="preserve">Prepared by:</w:t>
      </w:r>
    </w:p>
    <w:p>
      <w:pPr>
        <w:pStyle w:val="BodyText"/>
      </w:pPr>
      <w:r>
        <w:t xml:space="preserve">Dr. Jane Smith</w:t>
      </w:r>
    </w:p>
    <w:p>
      <w:pPr>
        <w:pStyle w:val="BodyText"/>
      </w:pPr>
      <w:r>
        <w:t xml:space="preserve">Peer Review Committee</w:t>
      </w:r>
    </w:p>
    <w:p>
      <w:pPr>
        <w:pStyle w:val="BodyText"/>
      </w:pPr>
      <w:r>
        <w:t xml:space="preserve">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Performance Assessment</dc:title>
  <dc:creator/>
  <dc:language>en</dc:language>
  <cp:keywords/>
  <dcterms:created xsi:type="dcterms:W3CDTF">2026-10-10T01:23:03Z</dcterms:created>
  <dcterms:modified xsi:type="dcterms:W3CDTF">2026-10-10T01:23:03Z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