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Surgeon</w:t>
      </w:r>
      <w:r>
        <w:t xml:space="preserve"> </w:t>
      </w:r>
      <w:r>
        <w:t xml:space="preserve">Credentialing</w:t>
      </w:r>
      <w:r>
        <w:t xml:space="preserve"> </w:t>
      </w:r>
      <w:r>
        <w:t xml:space="preserve">-</w:t>
      </w:r>
      <w:r>
        <w:t xml:space="preserve"> </w:t>
      </w:r>
      <w:r>
        <w:t xml:space="preserve">Rio</w:t>
      </w:r>
      <w:r>
        <w:t xml:space="preserve"> </w:t>
      </w:r>
      <w:r>
        <w:t xml:space="preserve">de</w:t>
      </w:r>
      <w:r>
        <w:t xml:space="preserve"> </w:t>
      </w:r>
      <w:r>
        <w:t xml:space="preserve">Janeiro,</w:t>
      </w:r>
      <w:r>
        <w:t xml:space="preserve"> </w:t>
      </w:r>
      <w:r>
        <w:t xml:space="preserve">Brazil</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Credentialing and Clinical Competency Assessment</w:t>
      </w:r>
    </w:p>
    <w:p>
      <w:pPr>
        <w:pStyle w:val="BodyText"/>
      </w:pPr>
      <w:r>
        <w:rPr>
          <w:bCs/>
          <w:b/>
        </w:rPr>
        <w:t xml:space="preserve">Specialty:</w:t>
      </w:r>
      <w:r>
        <w:t xml:space="preserve"> </w:t>
      </w:r>
      <w:r>
        <w:t xml:space="preserve">General and Visceral Surgery</w:t>
      </w:r>
    </w:p>
    <w:bookmarkEnd w:id="20"/>
    <w:p>
      <w:pPr>
        <w:pStyle w:val="BodyText"/>
      </w:pPr>
      <w:r>
        <w:rPr>
          <w:bCs/>
          <w:b/>
        </w:rPr>
        <w:t xml:space="preserve">Review Date:</w:t>
      </w:r>
      <w:r>
        <w:t xml:space="preserve"> </w:t>
      </w:r>
      <w:r>
        <w:t xml:space="preserve">October 24, 2023</w:t>
      </w:r>
    </w:p>
    <w:p>
      <w:pPr>
        <w:pStyle w:val="BodyText"/>
      </w:pPr>
      <w:r>
        <w:rPr>
          <w:bCs/>
          <w:b/>
        </w:rPr>
        <w:t xml:space="preserve">Location:</w:t>
      </w:r>
      <w:r>
        <w:t xml:space="preserve"> </w:t>
      </w:r>
      <w:r>
        <w:t xml:space="preserve">Rio de Janeiro, Brazil</w:t>
      </w:r>
    </w:p>
    <w:p>
      <w:pPr>
        <w:pStyle w:val="BodyText"/>
      </w:pPr>
      <w:r>
        <w:rPr>
          <w:bCs/>
          <w:b/>
        </w:rPr>
        <w:t xml:space="preserve">Review Committee:</w:t>
      </w:r>
      <w:r>
        <w:t xml:space="preserve"> </w:t>
      </w:r>
      <w:r>
        <w:t xml:space="preserve">Medical Board of Rio de Janeiro</w:t>
      </w:r>
    </w:p>
    <w:p>
      <w:pPr>
        <w:pStyle w:val="BodyText"/>
      </w:pPr>
      <w:r>
        <w:rPr>
          <w:bCs/>
          <w:b/>
        </w:rPr>
        <w:t xml:space="preserve">Report ID:</w:t>
      </w:r>
      <w:r>
        <w:t xml:space="preserve"> </w:t>
      </w:r>
      <w:r>
        <w:t xml:space="preserve">RJ-SURG-2023-8942</w:t>
      </w:r>
    </w:p>
    <w:bookmarkStart w:id="21" w:name="executive-summary"/>
    <w:p>
      <w:pPr>
        <w:pStyle w:val="Heading2"/>
      </w:pPr>
      <w:r>
        <w:t xml:space="preserve">1. Executive Summary</w:t>
      </w:r>
    </w:p>
    <w:p>
      <w:pPr>
        <w:pStyle w:val="FirstParagraph"/>
      </w:pPr>
      <w:r>
        <w:t xml:space="preserve">This Peer Review Report documents the comprehensive evaluation of a Surgeon seeking credentialing privileges at a major tertiary care hospital in Rio de Janeiro, Brazil. The review was conducted in strict accordance with the regulations set forth by the Federal Council of Medicine (Conselho Federal de Medicina - CFM) and the Regional Council of Medicine of Rio de Janeiro (CRM-RJ). The objective of this assessment is to verify the candidate's clinical competence, surgical proficiency, ethical standing, and adherence to the high standards of patient safety required within the Brazilian healthcare system.</w:t>
      </w:r>
    </w:p>
    <w:p>
      <w:pPr>
        <w:pStyle w:val="BodyText"/>
      </w:pPr>
      <w:r>
        <w:t xml:space="preserve">The review process involved a multidisciplinary committee of senior surgeons and medical administrators. The evaluation focused on the Surgeon's residency training, board certification, operative volume, complication rates, and peer references. The findings indicate that the Surgeon demonstrates a high level of technical skill and clinical judgment, meeting all necessary criteria for independent practice in Rio de Janeiro.</w:t>
      </w:r>
    </w:p>
    <w:bookmarkEnd w:id="21"/>
    <w:bookmarkStart w:id="22" w:name="X5b34a8cdaf1fd6c59d62e0a98ea0889e79095b4"/>
    <w:p>
      <w:pPr>
        <w:pStyle w:val="Heading2"/>
      </w:pPr>
      <w:r>
        <w:t xml:space="preserve">2. Professional Background and Qualifications</w:t>
      </w:r>
    </w:p>
    <w:p>
      <w:pPr>
        <w:pStyle w:val="FirstParagraph"/>
      </w:pPr>
      <w:r>
        <w:t xml:space="preserve">The Surgeon under review holds a medical degree from a recognized institution and has completed a rigorous residency program in General Surgery. The curriculum followed aligns with the standards established by the Brazilian Society of Surgery (Sociedade Brasileira de Cirurgia - SBC). Furthermore, the Surgeon has obtained a fellowship in Minimally Invasive Surgery, a specialization highly valued in the current medical landscape of Rio de Janeiro.</w:t>
      </w:r>
    </w:p>
    <w:p>
      <w:pPr>
        <w:pStyle w:val="BodyText"/>
      </w:pPr>
      <w:r>
        <w:t xml:space="preserve">Verification of credentials confirms that the Surgeon is registered in good standing with the CRM-RJ. The review committee examined the Surgeon's academic publications and participation in continuing medical education (CME) activities. The candidate has actively participated in national congresses, demonstrating a commitment to staying current with evolving surgical techniques and evidence-based medicine.</w:t>
      </w:r>
    </w:p>
    <w:bookmarkEnd w:id="22"/>
    <w:bookmarkStart w:id="23" w:name="X5a12571bd3847e7198e3f9033cf65c8055746ea"/>
    <w:p>
      <w:pPr>
        <w:pStyle w:val="Heading2"/>
      </w:pPr>
      <w:r>
        <w:t xml:space="preserve">3. Clinical Competency and Surgical Proficiency</w:t>
      </w:r>
    </w:p>
    <w:p>
      <w:pPr>
        <w:pStyle w:val="FirstParagraph"/>
      </w:pPr>
      <w:r>
        <w:t xml:space="preserve">A core component of this Peer Review Report is the assessment of the Surgeon's operative capabilities. The committee reviewed a sample of 50 surgical cases performed over the last 24 months. The case mix included laparoscopic cholecystectomies, hernia repairs, and colorectal procedures.</w:t>
      </w:r>
    </w:p>
    <w:p>
      <w:pPr>
        <w:pStyle w:val="BodyText"/>
      </w:pPr>
      <w:r>
        <w:rPr>
          <w:bCs/>
          <w:b/>
        </w:rPr>
        <w:t xml:space="preserve">Operative Technique:</w:t>
      </w:r>
      <w:r>
        <w:t xml:space="preserve"> </w:t>
      </w:r>
      <w:r>
        <w:t xml:space="preserve">The Surgeon exhibits excellent technical proficiency. Intraoperative videos and operative reports were analyzed by senior reviewers. The handling of tissues, hemostasis, and anatomical dissection were rated as superior. The Surgeon demonstrates a calm and methodical approach, which is critical in high-pressure environments typical of major hospitals in Rio de Janeiro.</w:t>
      </w:r>
    </w:p>
    <w:p>
      <w:pPr>
        <w:pStyle w:val="BodyText"/>
      </w:pPr>
      <w:r>
        <w:rPr>
          <w:bCs/>
          <w:b/>
        </w:rPr>
        <w:t xml:space="preserve">Decision Making:</w:t>
      </w:r>
      <w:r>
        <w:t xml:space="preserve"> </w:t>
      </w:r>
      <w:r>
        <w:t xml:space="preserve">The review of pre-operative and post-operative notes indicates sound clinical judgment. The Surgeon appropriately selects candidates for surgery, manages comorbidities effectively, and provides clear informed consent to patients, respecting the cultural and linguistic nuances of the local population.</w:t>
      </w:r>
    </w:p>
    <w:bookmarkEnd w:id="23"/>
    <w:bookmarkStart w:id="24" w:name="patient-safety-and-quality-metrics"/>
    <w:p>
      <w:pPr>
        <w:pStyle w:val="Heading2"/>
      </w:pPr>
      <w:r>
        <w:t xml:space="preserve">4. Patient Safety and Quality Metrics</w:t>
      </w:r>
    </w:p>
    <w:p>
      <w:pPr>
        <w:pStyle w:val="FirstParagraph"/>
      </w:pPr>
      <w:r>
        <w:t xml:space="preserve">Patient safety is paramount in the Brazilian healthcare context. The Peer Review Report analyzed the Surgeon's quality metrics, including surgical site infection rates, readmission rates, and mortality rates.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Metric</w:t>
            </w:r>
          </w:p>
        </w:tc>
        <w:tc>
          <w:tcPr/>
          <w:p>
            <w:pPr>
              <w:pStyle w:val="Compact"/>
              <w:jc w:val="left"/>
            </w:pPr>
            <w:r>
              <w:t xml:space="preserve">Surgeon's Rate</w:t>
            </w:r>
          </w:p>
        </w:tc>
        <w:tc>
          <w:tcPr/>
          <w:p>
            <w:pPr>
              <w:pStyle w:val="Compact"/>
              <w:jc w:val="left"/>
            </w:pPr>
            <w:r>
              <w:t xml:space="preserve">National Benchmark</w:t>
            </w:r>
          </w:p>
        </w:tc>
        <w:tc>
          <w:tcPr/>
          <w:p>
            <w:pPr>
              <w:pStyle w:val="Compact"/>
              <w:jc w:val="left"/>
            </w:pPr>
            <w:r>
              <w:t xml:space="preserve">Status</w:t>
            </w:r>
          </w:p>
        </w:tc>
      </w:tr>
      <w:tr>
        <w:tc>
          <w:tcPr/>
          <w:p>
            <w:pPr>
              <w:pStyle w:val="Compact"/>
              <w:jc w:val="left"/>
            </w:pPr>
            <w:r>
              <w:t xml:space="preserve">Surgical Site Infection</w:t>
            </w:r>
          </w:p>
        </w:tc>
        <w:tc>
          <w:tcPr/>
          <w:p>
            <w:pPr>
              <w:pStyle w:val="Compact"/>
              <w:jc w:val="left"/>
            </w:pPr>
            <w:r>
              <w:t xml:space="preserve">1.2%</w:t>
            </w:r>
          </w:p>
        </w:tc>
        <w:tc>
          <w:tcPr/>
          <w:p>
            <w:pPr>
              <w:pStyle w:val="Compact"/>
              <w:jc w:val="left"/>
            </w:pPr>
            <w:r>
              <w:t xml:space="preserve">2.5%</w:t>
            </w:r>
          </w:p>
        </w:tc>
        <w:tc>
          <w:tcPr/>
          <w:p>
            <w:pPr>
              <w:pStyle w:val="Compact"/>
              <w:jc w:val="left"/>
            </w:pPr>
            <w:r>
              <w:t xml:space="preserve">Favorable</w:t>
            </w:r>
          </w:p>
        </w:tc>
      </w:tr>
      <w:tr>
        <w:tc>
          <w:tcPr/>
          <w:p>
            <w:pPr>
              <w:pStyle w:val="Compact"/>
              <w:jc w:val="left"/>
            </w:pPr>
            <w:r>
              <w:t xml:space="preserve">30-Day Readmission</w:t>
            </w:r>
          </w:p>
        </w:tc>
        <w:tc>
          <w:tcPr/>
          <w:p>
            <w:pPr>
              <w:pStyle w:val="Compact"/>
              <w:jc w:val="left"/>
            </w:pPr>
            <w:r>
              <w:t xml:space="preserve">3.5%</w:t>
            </w:r>
          </w:p>
        </w:tc>
        <w:tc>
          <w:tcPr/>
          <w:p>
            <w:pPr>
              <w:pStyle w:val="Compact"/>
              <w:jc w:val="left"/>
            </w:pPr>
            <w:r>
              <w:t xml:space="preserve">5.0%</w:t>
            </w:r>
          </w:p>
        </w:tc>
        <w:tc>
          <w:tcPr/>
          <w:p>
            <w:pPr>
              <w:pStyle w:val="Compact"/>
              <w:jc w:val="left"/>
            </w:pPr>
            <w:r>
              <w:t xml:space="preserve">Favorable</w:t>
            </w:r>
          </w:p>
        </w:tc>
      </w:tr>
      <w:tr>
        <w:tc>
          <w:tcPr/>
          <w:p>
            <w:pPr>
              <w:pStyle w:val="Compact"/>
              <w:jc w:val="left"/>
            </w:pPr>
            <w:r>
              <w:t xml:space="preserve">Unplanned Re-operation</w:t>
            </w:r>
          </w:p>
        </w:tc>
        <w:tc>
          <w:tcPr/>
          <w:p>
            <w:pPr>
              <w:pStyle w:val="Compact"/>
              <w:jc w:val="left"/>
            </w:pPr>
            <w:r>
              <w:t xml:space="preserve">0.8%</w:t>
            </w:r>
          </w:p>
        </w:tc>
        <w:tc>
          <w:tcPr/>
          <w:p>
            <w:pPr>
              <w:pStyle w:val="Compact"/>
              <w:jc w:val="left"/>
            </w:pPr>
            <w:r>
              <w:t xml:space="preserve">1.5%</w:t>
            </w:r>
          </w:p>
        </w:tc>
        <w:tc>
          <w:tcPr/>
          <w:p>
            <w:pPr>
              <w:pStyle w:val="Compact"/>
              <w:jc w:val="left"/>
            </w:pPr>
            <w:r>
              <w:t xml:space="preserve">Favorable</w:t>
            </w:r>
          </w:p>
        </w:tc>
      </w:tr>
    </w:tbl>
    <w:p>
      <w:pPr>
        <w:pStyle w:val="BodyText"/>
      </w:pPr>
      <w:r>
        <w:t xml:space="preserve">The data presented above demonstrates that the Surgeon performs at or above the national average for quality indicators. There were no sentinel events or adverse incidents attributed to negligence or lack of skill during the review period.</w:t>
      </w:r>
    </w:p>
    <w:bookmarkEnd w:id="24"/>
    <w:bookmarkStart w:id="25" w:name="professional-conduct-and-ethics"/>
    <w:p>
      <w:pPr>
        <w:pStyle w:val="Heading2"/>
      </w:pPr>
      <w:r>
        <w:t xml:space="preserve">5. Professional Conduct and Ethics</w:t>
      </w:r>
    </w:p>
    <w:p>
      <w:pPr>
        <w:pStyle w:val="FirstParagraph"/>
      </w:pPr>
      <w:r>
        <w:t xml:space="preserve">The ethical conduct of the Surgeon was evaluated through interviews with colleagues, nursing staff, and administrative personnel. The Surgeon is described as a collaborative team player who communicates effectively with the multidisciplinary team.</w:t>
      </w:r>
    </w:p>
    <w:p>
      <w:pPr>
        <w:pStyle w:val="BodyText"/>
      </w:pPr>
      <w:r>
        <w:t xml:space="preserve">In the context of Rio de Janeiro's diverse medical community, the Surgeon has shown respect for hierarchy while maintaining professional autonomy. There are no records of disciplinary actions, malpractice claims, or ethical violations. The Surgeon adheres strictly to the Code of Medical Ethics of the Federal Council of Medicine.</w:t>
      </w:r>
    </w:p>
    <w:bookmarkEnd w:id="25"/>
    <w:bookmarkStart w:id="26" w:name="recommendations-and-conclusion"/>
    <w:p>
      <w:pPr>
        <w:pStyle w:val="Heading2"/>
      </w:pPr>
      <w:r>
        <w:t xml:space="preserve">6. Recommendations and Conclusion</w:t>
      </w:r>
    </w:p>
    <w:p>
      <w:pPr>
        <w:pStyle w:val="FirstParagraph"/>
      </w:pPr>
      <w:r>
        <w:t xml:space="preserve">Based on the thorough evaluation of the Surgeon's qualifications, clinical performance, and professional conduct, the Peer Review Committee recommends the granting of full surgical privileges. The Surgeon is deemed competent to perform general and visceral surgery procedures independently.</w:t>
      </w:r>
    </w:p>
    <w:p>
      <w:pPr>
        <w:pStyle w:val="BodyText"/>
      </w:pPr>
      <w:r>
        <w:t xml:space="preserve">It is recommended that the Surgeon undergoes a standard re-evaluation in two years, in line with hospital policy and CRM-RJ requirements. The Surgeon is encouraged to continue participating in quality improvement initiatives to further enhance patient care outcomes in Rio de Janeiro.</w:t>
      </w:r>
    </w:p>
    <w:p>
      <w:pPr>
        <w:pStyle w:val="BodyText"/>
      </w:pPr>
      <w:r>
        <w:rPr>
          <w:bCs/>
          <w:b/>
        </w:rPr>
        <w:t xml:space="preserve">Dr. Roberto Silva</w:t>
      </w:r>
      <w:r>
        <w:br/>
      </w:r>
      <w:r>
        <w:t xml:space="preserve">Chair, Surgical Review Committee</w:t>
      </w:r>
      <w:r>
        <w:br/>
      </w:r>
      <w:r>
        <w:t xml:space="preserve">Rio de Janeiro, Brazil</w:t>
      </w:r>
    </w:p>
    <w:p>
      <w:pPr>
        <w:pStyle w:val="BodyText"/>
      </w:pPr>
      <w:r>
        <w:rPr>
          <w:bCs/>
          <w:b/>
        </w:rPr>
        <w:t xml:space="preserve">Dr. Ana Paula Costa</w:t>
      </w:r>
      <w:r>
        <w:br/>
      </w:r>
      <w:r>
        <w:t xml:space="preserve">Chief of Staff</w:t>
      </w:r>
      <w:r>
        <w:br/>
      </w:r>
      <w:r>
        <w:t xml:space="preserve">Rio de Janeiro, Brazil</w:t>
      </w:r>
    </w:p>
    <w:p>
      <w:pPr>
        <w:pStyle w:val="BodyText"/>
      </w:pPr>
      <w:r>
        <w:t xml:space="preserve">This Peer Review Report is confidential and intended solely for the use of the authorized recipients. Unauthorized distribution is prohibited.</w:t>
      </w:r>
    </w:p>
    <w:p>
      <w:pPr>
        <w:pStyle w:val="BodyText"/>
      </w:pPr>
      <w:r>
        <w:t xml:space="preserve">© 2023 Medical Board of Rio de Janeiro.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Surgeon Credentialing - Rio de Janeiro, Brazil</dc:title>
  <dc:creator/>
  <dc:language>en</dc:language>
  <cp:keywords/>
  <dcterms:created xsi:type="dcterms:W3CDTF">2026-10-10T07:08:57Z</dcterms:created>
  <dcterms:modified xsi:type="dcterms:W3CDTF">2026-10-10T07:08:57Z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