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Performance Evaluation</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College of Physicians and Surgeons of British Columbia (CPSBC). The purpose of this document is to provide a comprehensive evaluation of the clinical practice, professional conduct, and surgical outcomes of the Surgeon under review. This assessment is conducted within the context of the healthcare system in Canada Vancouver, ensuring alignment with local regulatory requirements and patient care expectations.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surgical skills</w:t>
      </w:r>
    </w:p>
    <w:p>
      <w:pPr>
        <w:numPr>
          <w:ilvl w:val="0"/>
          <w:numId w:val="1001"/>
        </w:numPr>
        <w:pStyle w:val="Compact"/>
      </w:pPr>
      <w:r>
        <w:t xml:space="preserve">Patient safety and quality of care</w:t>
      </w:r>
    </w:p>
    <w:p>
      <w:pPr>
        <w:numPr>
          <w:ilvl w:val="0"/>
          <w:numId w:val="1001"/>
        </w:numPr>
        <w:pStyle w:val="Compact"/>
      </w:pPr>
      <w:r>
        <w:t xml:space="preserve">Adherence to professional ethics and standards</w:t>
      </w:r>
    </w:p>
    <w:p>
      <w:pPr>
        <w:numPr>
          <w:ilvl w:val="0"/>
          <w:numId w:val="1001"/>
        </w:numPr>
        <w:pStyle w:val="Compact"/>
      </w:pPr>
      <w:r>
        <w:t xml:space="preserve">Communication with patients and healthcare team members</w:t>
      </w:r>
    </w:p>
    <w:p>
      <w:pPr>
        <w:numPr>
          <w:ilvl w:val="0"/>
          <w:numId w:val="1001"/>
        </w:numPr>
        <w:pStyle w:val="Compact"/>
      </w:pPr>
      <w:r>
        <w:t xml:space="preserve">Continuing professional development</w:t>
      </w:r>
    </w:p>
    <w:p>
      <w:pPr>
        <w:pStyle w:val="FirstParagraph"/>
      </w:pPr>
      <w:r>
        <w:t xml:space="preserve">The review period covers the last 24 months of practice in Canada Vancouver, including procedures performed at affiliated hospitals and surgical centers.</w:t>
      </w:r>
    </w:p>
    <w:bookmarkEnd w:id="22"/>
    <w:bookmarkStart w:id="23" w:name="clinical-competence-and-surgical-skills"/>
    <w:p>
      <w:pPr>
        <w:pStyle w:val="Heading2"/>
      </w:pPr>
      <w:r>
        <w:t xml:space="preserve">3. Clinical Competence and Surgical Skills</w:t>
      </w:r>
    </w:p>
    <w:p>
      <w:pPr>
        <w:pStyle w:val="FirstParagraph"/>
      </w:pPr>
      <w:r>
        <w:t xml:space="preserve">The Surgeon demonstrates a high level of clinical competence and technical proficiency in their specialty. Surgical procedures are performed with precision, efficiency, and adherence to established protocols. The Surgeon’s ability to handle complex cases and manage intraoperative complications is commendable. Feedback from operating room staff and anesthesiologists indicates that the Surgeon maintains a calm and focused demeanor, contributing to a safe and effective surgical environment.</w:t>
      </w:r>
    </w:p>
    <w:p>
      <w:pPr>
        <w:pStyle w:val="BodyText"/>
      </w:pPr>
      <w:r>
        <w:t xml:space="preserve">Key observations include:</w:t>
      </w:r>
    </w:p>
    <w:p>
      <w:pPr>
        <w:numPr>
          <w:ilvl w:val="0"/>
          <w:numId w:val="1002"/>
        </w:numPr>
        <w:pStyle w:val="Compact"/>
      </w:pPr>
      <w:r>
        <w:t xml:space="preserve">Consistent use of evidence-based surgical techniques</w:t>
      </w:r>
    </w:p>
    <w:p>
      <w:pPr>
        <w:numPr>
          <w:ilvl w:val="0"/>
          <w:numId w:val="1002"/>
        </w:numPr>
        <w:pStyle w:val="Compact"/>
      </w:pPr>
      <w:r>
        <w:t xml:space="preserve">Effective management of surgical risks and complications</w:t>
      </w:r>
    </w:p>
    <w:p>
      <w:pPr>
        <w:numPr>
          <w:ilvl w:val="0"/>
          <w:numId w:val="1002"/>
        </w:numPr>
        <w:pStyle w:val="Compact"/>
      </w:pPr>
      <w:r>
        <w:t xml:space="preserve">High patient satisfaction rates related to surgical outcomes</w:t>
      </w:r>
    </w:p>
    <w:bookmarkEnd w:id="23"/>
    <w:bookmarkStart w:id="24" w:name="patient-safety-and-quality-of-care"/>
    <w:p>
      <w:pPr>
        <w:pStyle w:val="Heading2"/>
      </w:pPr>
      <w:r>
        <w:t xml:space="preserve">4. Patient Safety and Quality of Care</w:t>
      </w:r>
    </w:p>
    <w:p>
      <w:pPr>
        <w:pStyle w:val="FirstParagraph"/>
      </w:pPr>
      <w:r>
        <w:t xml:space="preserve">Patient safety is a cornerstone of the Surgeon’s practice. The Surgeon adheres strictly to infection control protocols, surgical checklists, and postoperative care guidelines. There have been no significant adverse events or sentinel incidents reported during the review period. The Surgeon actively participates in quality improvement initiatives and contributes to the reduction of surgical site infections and other preventable complications.</w:t>
      </w:r>
    </w:p>
    <w:p>
      <w:pPr>
        <w:pStyle w:val="BodyText"/>
      </w:pPr>
      <w:r>
        <w:t xml:space="preserve">The Surgeon’s commitment to patient safety is further evidenced by:</w:t>
      </w:r>
    </w:p>
    <w:p>
      <w:pPr>
        <w:numPr>
          <w:ilvl w:val="0"/>
          <w:numId w:val="1003"/>
        </w:numPr>
        <w:pStyle w:val="Compact"/>
      </w:pPr>
      <w:r>
        <w:t xml:space="preserve">Regular participation in morbidity and mortality conferences</w:t>
      </w:r>
    </w:p>
    <w:p>
      <w:pPr>
        <w:numPr>
          <w:ilvl w:val="0"/>
          <w:numId w:val="1003"/>
        </w:numPr>
        <w:pStyle w:val="Compact"/>
      </w:pPr>
      <w:r>
        <w:t xml:space="preserve">Implementation of patient-centered care practices</w:t>
      </w:r>
    </w:p>
    <w:p>
      <w:pPr>
        <w:numPr>
          <w:ilvl w:val="0"/>
          <w:numId w:val="1003"/>
        </w:numPr>
        <w:pStyle w:val="Compact"/>
      </w:pPr>
      <w:r>
        <w:t xml:space="preserve">Proactive identification and mitigation of potential risks</w:t>
      </w:r>
    </w:p>
    <w:bookmarkEnd w:id="24"/>
    <w:bookmarkStart w:id="25" w:name="professional-conduct-and-ethics"/>
    <w:p>
      <w:pPr>
        <w:pStyle w:val="Heading2"/>
      </w:pPr>
      <w:r>
        <w:t xml:space="preserve">5. Professional Conduct and Ethics</w:t>
      </w:r>
    </w:p>
    <w:p>
      <w:pPr>
        <w:pStyle w:val="FirstParagraph"/>
      </w:pPr>
      <w:r>
        <w:t xml:space="preserve">The Surgeon upholds the highest standards of professional conduct and ethics. Interactions with patients, families, and colleagues are characterized by respect, empathy, and integrity. The Surgeon maintains confidentiality and obtains informed consent in accordance with legal and ethical requirements. There have been no complaints or disciplinary actions filed against the Surgeon during the review period.</w:t>
      </w:r>
    </w:p>
    <w:p>
      <w:pPr>
        <w:pStyle w:val="BodyText"/>
      </w:pPr>
      <w:r>
        <w:t xml:space="preserve">Notable aspects of the Surgeon’s professional conduct include:</w:t>
      </w:r>
    </w:p>
    <w:p>
      <w:pPr>
        <w:numPr>
          <w:ilvl w:val="0"/>
          <w:numId w:val="1004"/>
        </w:numPr>
        <w:pStyle w:val="Compact"/>
      </w:pPr>
      <w:r>
        <w:t xml:space="preserve">Transparent communication with patients regarding treatment options and risks</w:t>
      </w:r>
    </w:p>
    <w:p>
      <w:pPr>
        <w:numPr>
          <w:ilvl w:val="0"/>
          <w:numId w:val="1004"/>
        </w:numPr>
        <w:pStyle w:val="Compact"/>
      </w:pPr>
      <w:r>
        <w:t xml:space="preserve">Collaborative approach to multidisciplinary care</w:t>
      </w:r>
    </w:p>
    <w:p>
      <w:pPr>
        <w:numPr>
          <w:ilvl w:val="0"/>
          <w:numId w:val="1004"/>
        </w:numPr>
        <w:pStyle w:val="Compact"/>
      </w:pPr>
      <w:r>
        <w:t xml:space="preserve">Adherence to the CPSBC Code of Ethics and Professional Conduct</w:t>
      </w:r>
    </w:p>
    <w:bookmarkEnd w:id="25"/>
    <w:bookmarkStart w:id="26" w:name="communication-and-teamwork"/>
    <w:p>
      <w:pPr>
        <w:pStyle w:val="Heading2"/>
      </w:pPr>
      <w:r>
        <w:t xml:space="preserve">6. Communication and Teamwork</w:t>
      </w:r>
    </w:p>
    <w:p>
      <w:pPr>
        <w:pStyle w:val="FirstParagraph"/>
      </w:pPr>
      <w:r>
        <w:t xml:space="preserve">Effective communication is essential for optimal patient outcomes, and the Surgeon excels in this area. The Surgeon communicates clearly and compassionately with patients, ensuring they understand their diagnosis, treatment plan, and postoperative care instructions. Within the healthcare team, the Surgeon fosters a collaborative environment, encouraging open dialogue and shared decision-making.</w:t>
      </w:r>
    </w:p>
    <w:p>
      <w:pPr>
        <w:pStyle w:val="BodyText"/>
      </w:pPr>
      <w:r>
        <w:t xml:space="preserve">Feedback from nurses, physicians, and allied health professionals highlights the Surgeon’s ability to:</w:t>
      </w:r>
    </w:p>
    <w:p>
      <w:pPr>
        <w:numPr>
          <w:ilvl w:val="0"/>
          <w:numId w:val="1005"/>
        </w:numPr>
        <w:pStyle w:val="Compact"/>
      </w:pPr>
      <w:r>
        <w:t xml:space="preserve">Provide timely and accurate updates on patient status</w:t>
      </w:r>
    </w:p>
    <w:p>
      <w:pPr>
        <w:numPr>
          <w:ilvl w:val="0"/>
          <w:numId w:val="1005"/>
        </w:numPr>
        <w:pStyle w:val="Compact"/>
      </w:pPr>
      <w:r>
        <w:t xml:space="preserve">Listen actively to concerns and suggestions from team members</w:t>
      </w:r>
    </w:p>
    <w:p>
      <w:pPr>
        <w:numPr>
          <w:ilvl w:val="0"/>
          <w:numId w:val="1005"/>
        </w:numPr>
        <w:pStyle w:val="Compact"/>
      </w:pPr>
      <w:r>
        <w:t xml:space="preserve">Resolve conflicts constructively and professionally</w:t>
      </w:r>
    </w:p>
    <w:bookmarkEnd w:id="26"/>
    <w:bookmarkStart w:id="27" w:name="continuing-professional-development"/>
    <w:p>
      <w:pPr>
        <w:pStyle w:val="Heading2"/>
      </w:pPr>
      <w:r>
        <w:t xml:space="preserve">7. Continuing Professional Development</w:t>
      </w:r>
    </w:p>
    <w:p>
      <w:pPr>
        <w:pStyle w:val="FirstParagraph"/>
      </w:pPr>
      <w:r>
        <w:t xml:space="preserve">The Surgeon is committed to lifelong learning and professional growth. They regularly attend conferences, workshops, and seminars to stay updated on the latest advancements in their field. The Surgeon also engages in research activities and contributes to the medical literature, further enhancing their expertise and reputation.</w:t>
      </w:r>
    </w:p>
    <w:p>
      <w:pPr>
        <w:pStyle w:val="BodyText"/>
      </w:pPr>
      <w:r>
        <w:t xml:space="preserve">Key achievements in continuing professional development include:</w:t>
      </w:r>
    </w:p>
    <w:p>
      <w:pPr>
        <w:numPr>
          <w:ilvl w:val="0"/>
          <w:numId w:val="1006"/>
        </w:numPr>
        <w:pStyle w:val="Compact"/>
      </w:pPr>
      <w:r>
        <w:t xml:space="preserve">Completion of required continuing medical education (CME) credits</w:t>
      </w:r>
    </w:p>
    <w:p>
      <w:pPr>
        <w:numPr>
          <w:ilvl w:val="0"/>
          <w:numId w:val="1006"/>
        </w:numPr>
        <w:pStyle w:val="Compact"/>
      </w:pPr>
      <w:r>
        <w:t xml:space="preserve">Participation in peer-reviewed research projects</w:t>
      </w:r>
    </w:p>
    <w:p>
      <w:pPr>
        <w:numPr>
          <w:ilvl w:val="0"/>
          <w:numId w:val="1006"/>
        </w:numPr>
        <w:pStyle w:val="Compact"/>
      </w:pPr>
      <w:r>
        <w:t xml:space="preserve">Mentorship of junior surgeons and medical students</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outlined in this Peer Review Report, the Surgeon demonstrates exceptional clinical competence, professionalism, and dedication to patient care. Their practice aligns with the highest standards expected of a Surgeon in Canada Vancouver. No significant areas of concern were identified during the review period.</w:t>
      </w:r>
    </w:p>
    <w:p>
      <w:pPr>
        <w:pStyle w:val="BodyText"/>
      </w:pPr>
      <w:r>
        <w:t xml:space="preserve">Recommendations:</w:t>
      </w:r>
    </w:p>
    <w:p>
      <w:pPr>
        <w:numPr>
          <w:ilvl w:val="0"/>
          <w:numId w:val="1007"/>
        </w:numPr>
        <w:pStyle w:val="Compact"/>
      </w:pPr>
      <w:r>
        <w:t xml:space="preserve">Continue to engage in ongoing professional development and quality improvement initiatives</w:t>
      </w:r>
    </w:p>
    <w:p>
      <w:pPr>
        <w:numPr>
          <w:ilvl w:val="0"/>
          <w:numId w:val="1007"/>
        </w:numPr>
        <w:pStyle w:val="Compact"/>
      </w:pPr>
      <w:r>
        <w:t xml:space="preserve">Maintain open lines of communication with patients and healthcare team members</w:t>
      </w:r>
    </w:p>
    <w:p>
      <w:pPr>
        <w:numPr>
          <w:ilvl w:val="0"/>
          <w:numId w:val="1007"/>
        </w:numPr>
        <w:pStyle w:val="Compact"/>
      </w:pPr>
      <w:r>
        <w:t xml:space="preserve">Consider expanding involvement in teaching and mentorship programs</w:t>
      </w:r>
    </w:p>
    <w:p>
      <w:pPr>
        <w:pStyle w:val="FirstParagraph"/>
      </w:pPr>
      <w:r>
        <w:t xml:space="preserve">This Peer Review Report serves as a testament to the Surgeon’s commitment to excellence in surgical practice and their positive impact on the healthcare community in Canada Vancouver.</w:t>
      </w:r>
    </w:p>
    <w:bookmarkEnd w:id="28"/>
    <w:p>
      <w:pPr>
        <w:pStyle w:val="BodyText"/>
      </w:pPr>
      <w:r>
        <w:rPr>
          <w:bCs/>
          <w:b/>
        </w:rPr>
        <w:t xml:space="preserve">Prepared by:</w:t>
      </w:r>
    </w:p>
    <w:p>
      <w:pPr>
        <w:pStyle w:val="BodyText"/>
      </w:pPr>
      <w:r>
        <w:t xml:space="preserve">Dr. Jane Doe, MD, FRCSC</w:t>
      </w:r>
    </w:p>
    <w:p>
      <w:pPr>
        <w:pStyle w:val="BodyText"/>
      </w:pPr>
      <w:r>
        <w:t xml:space="preserve">Peer Review Committee Member</w:t>
      </w:r>
    </w:p>
    <w:p>
      <w:pPr>
        <w:pStyle w:val="BodyText"/>
      </w:pPr>
      <w:r>
        <w:t xml:space="preserve">College of Physicians and Surgeons of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Canada Vancouver</dc:title>
  <dc:creator/>
  <dc:language>en</dc:language>
  <cp:keywords/>
  <dcterms:created xsi:type="dcterms:W3CDTF">2026-10-10T06:23:40Z</dcterms:created>
  <dcterms:modified xsi:type="dcterms:W3CDTF">2026-10-10T06:23:40Z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