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Surgeon</w:t>
      </w:r>
      <w:r>
        <w:t xml:space="preserve"> </w:t>
      </w:r>
      <w:r>
        <w:t xml:space="preserve">Credentialing</w:t>
      </w:r>
      <w:r>
        <w:t xml:space="preserve"> </w:t>
      </w:r>
      <w:r>
        <w:t xml:space="preserve">-</w:t>
      </w:r>
      <w:r>
        <w:t xml:space="preserve"> </w:t>
      </w:r>
      <w:r>
        <w:t xml:space="preserve">Beijing,</w:t>
      </w:r>
      <w:r>
        <w:t xml:space="preserve"> </w:t>
      </w:r>
      <w:r>
        <w:t xml:space="preserve">China</w:t>
      </w:r>
    </w:p>
    <w:bookmarkStart w:id="20" w:name="peer-review-report"/>
    <w:p>
      <w:pPr>
        <w:pStyle w:val="Heading1"/>
      </w:pPr>
      <w:r>
        <w:t xml:space="preserve">Peer Review Report</w:t>
      </w:r>
    </w:p>
    <w:p>
      <w:pPr>
        <w:pStyle w:val="FirstParagraph"/>
      </w:pPr>
      <w:r>
        <w:t xml:space="preserve">Credentialing and Privileging Committee Evaluation</w:t>
      </w:r>
    </w:p>
    <w:bookmarkEnd w:id="20"/>
    <w:p>
      <w:pPr>
        <w:pStyle w:val="BodyText"/>
      </w:pPr>
      <w:r>
        <w:rPr>
          <w:bCs/>
          <w:b/>
        </w:rPr>
        <w:t xml:space="preserve">Subject:</w:t>
      </w:r>
      <w:r>
        <w:t xml:space="preserve"> </w:t>
      </w:r>
      <w:r>
        <w:t xml:space="preserve">Dr. [Name Redacted], General &amp; Laparoscopic Surgeon</w:t>
      </w:r>
    </w:p>
    <w:p>
      <w:pPr>
        <w:pStyle w:val="BodyText"/>
      </w:pPr>
      <w:r>
        <w:rPr>
          <w:bCs/>
          <w:b/>
        </w:rPr>
        <w:t xml:space="preserve">Review Date:</w:t>
      </w:r>
      <w:r>
        <w:t xml:space="preserve"> </w:t>
      </w:r>
      <w:r>
        <w:t xml:space="preserve">October 24, 2023</w:t>
      </w:r>
    </w:p>
    <w:p>
      <w:pPr>
        <w:pStyle w:val="BodyText"/>
      </w:pPr>
      <w:r>
        <w:rPr>
          <w:bCs/>
          <w:b/>
        </w:rPr>
        <w:t xml:space="preserve">Location:</w:t>
      </w:r>
      <w:r>
        <w:t xml:space="preserve"> </w:t>
      </w:r>
      <w:r>
        <w:t xml:space="preserve">Beijing, China</w:t>
      </w:r>
    </w:p>
    <w:p>
      <w:pPr>
        <w:pStyle w:val="BodyText"/>
      </w:pPr>
      <w:r>
        <w:rPr>
          <w:bCs/>
          <w:b/>
        </w:rPr>
        <w:t xml:space="preserve">Review ID:</w:t>
      </w:r>
      <w:r>
        <w:t xml:space="preserve"> </w:t>
      </w:r>
      <w:r>
        <w:t xml:space="preserve">BJ-SURG-2023-089</w:t>
      </w:r>
    </w:p>
    <w:p>
      <w:pPr>
        <w:pStyle w:val="BodyText"/>
      </w:pPr>
      <w:r>
        <w:rPr>
          <w:bCs/>
          <w:b/>
        </w:rPr>
        <w:t xml:space="preserve">Reviewing Body:</w:t>
      </w:r>
      <w:r>
        <w:t xml:space="preserve"> </w:t>
      </w:r>
      <w:r>
        <w:t xml:space="preserve">International Medical Board of Beijing</w:t>
      </w:r>
    </w:p>
    <w:p>
      <w:pPr>
        <w:pStyle w:val="BodyText"/>
      </w:pPr>
      <w:r>
        <w:rPr>
          <w:bCs/>
          <w:b/>
        </w:rPr>
        <w:t xml:space="preserve">Status:</w:t>
      </w:r>
      <w:r>
        <w:t xml:space="preserve"> </w:t>
      </w:r>
      <w:r>
        <w:t xml:space="preserve">Finalized</w:t>
      </w:r>
    </w:p>
    <w:bookmarkStart w:id="21" w:name="executive-summary"/>
    <w:p>
      <w:pPr>
        <w:pStyle w:val="Heading2"/>
      </w:pPr>
      <w:r>
        <w:t xml:space="preserve">1. Executive Summary</w:t>
      </w:r>
    </w:p>
    <w:p>
      <w:pPr>
        <w:pStyle w:val="FirstParagraph"/>
      </w:pPr>
      <w:r>
        <w:t xml:space="preserve">This Peer Review Report has been compiled to evaluate the professional competence, clinical performance, and ethical standing of the Surgeon in question, specifically regarding their proposed practice within the healthcare infrastructure of China Beijing. The review process adheres to the rigorous standards set forth by the National Health Commission of the People's Republic of China, as well as international best practices for surgical credentialing. The objective is to ensure patient safety, maintain high surgical standards, and verify that the Surgeon possesses the requisite skills to operate within the specific regulatory and cultural environment of Beijing.</w:t>
      </w:r>
    </w:p>
    <w:p>
      <w:pPr>
        <w:pStyle w:val="BodyText"/>
      </w:pPr>
      <w:r>
        <w:t xml:space="preserve">The evaluation encompasses a comprehensive analysis of the Surgeon's educational background, surgical volume, complication rates, peer references, and adherence to local protocols. The findings indicate a high level of proficiency, with specific recommendations regarding the integration of local administrative procedures.</w:t>
      </w:r>
    </w:p>
    <w:bookmarkEnd w:id="21"/>
    <w:bookmarkStart w:id="22" w:name="X5b34a8cdaf1fd6c59d62e0a98ea0889e79095b4"/>
    <w:p>
      <w:pPr>
        <w:pStyle w:val="Heading2"/>
      </w:pPr>
      <w:r>
        <w:t xml:space="preserve">2. Professional Background and Qualifications</w:t>
      </w:r>
    </w:p>
    <w:p>
      <w:pPr>
        <w:pStyle w:val="FirstParagraph"/>
      </w:pPr>
      <w:r>
        <w:t xml:space="preserve">The Surgeon holds a Doctor of Medicine degree from an accredited institution and has completed a specialized residency in General Surgery. The review committee verified the authenticity of these credentials through international databases. Notably, the Surgeon has demonstrated a commitment to continuous medical education, which is a critical requirement for practicing in the dynamic medical landscape of China Beijing.</w:t>
      </w:r>
    </w:p>
    <w:p>
      <w:pPr>
        <w:pStyle w:val="BodyText"/>
      </w:pPr>
      <w:r>
        <w:t xml:space="preserve">The candidate possesses board certification in their home country and has submitted documentation for the Foreign Medical Practitioner License Examination required for practice in China. The Peer Review Report confirms that the Surgeon's theoretical knowledge aligns with the expectations for senior surgical staff in Beijing's tertiary care hospitals.</w:t>
      </w:r>
    </w:p>
    <w:bookmarkEnd w:id="22"/>
    <w:bookmarkStart w:id="23" w:name="Xd86bdbee9989bfc0dcdb0956dabcb1c763f4352"/>
    <w:p>
      <w:pPr>
        <w:pStyle w:val="Heading2"/>
      </w:pPr>
      <w:r>
        <w:t xml:space="preserve">3. Clinical Performance and Surgical Competence</w:t>
      </w:r>
    </w:p>
    <w:p>
      <w:pPr>
        <w:pStyle w:val="FirstParagraph"/>
      </w:pPr>
      <w:r>
        <w:t xml:space="preserve">A core component of this Peer Review Report is the assessment of the Surgeon's operative skills. The committee reviewed a sample of 50 recent surgical cases, focusing on laparoscopic cholecystectomies, hernia repairs, and colorectal procedures. The analysis revealed the following:</w:t>
      </w:r>
    </w:p>
    <w:p>
      <w:pPr>
        <w:numPr>
          <w:ilvl w:val="0"/>
          <w:numId w:val="1001"/>
        </w:numPr>
        <w:pStyle w:val="Compact"/>
      </w:pPr>
      <w:r>
        <w:rPr>
          <w:bCs/>
          <w:b/>
        </w:rPr>
        <w:t xml:space="preserve">Technical Proficiency:</w:t>
      </w:r>
      <w:r>
        <w:t xml:space="preserve"> </w:t>
      </w:r>
      <w:r>
        <w:t xml:space="preserve">The Surgeon demonstrates excellent manual dexterity and decision-making under pressure. Operative times are consistent with or better than the national average for similar procedures in Beijing.</w:t>
      </w:r>
    </w:p>
    <w:p>
      <w:pPr>
        <w:numPr>
          <w:ilvl w:val="0"/>
          <w:numId w:val="1001"/>
        </w:numPr>
        <w:pStyle w:val="Compact"/>
      </w:pPr>
      <w:r>
        <w:rPr>
          <w:bCs/>
          <w:b/>
        </w:rPr>
        <w:t xml:space="preserve">Complication Rates:</w:t>
      </w:r>
      <w:r>
        <w:t xml:space="preserve"> </w:t>
      </w:r>
      <w:r>
        <w:t xml:space="preserve">The rate of surgical site infections and post-operative complications is within acceptable limits. There were no instances of negligence or gross malpractice identified in the reviewed cases.</w:t>
      </w:r>
    </w:p>
    <w:p>
      <w:pPr>
        <w:numPr>
          <w:ilvl w:val="0"/>
          <w:numId w:val="1001"/>
        </w:numPr>
        <w:pStyle w:val="Compact"/>
      </w:pPr>
      <w:r>
        <w:rPr>
          <w:bCs/>
          <w:b/>
        </w:rPr>
        <w:t xml:space="preserve">Adherence to Protocols:</w:t>
      </w:r>
      <w:r>
        <w:t xml:space="preserve"> </w:t>
      </w:r>
      <w:r>
        <w:t xml:space="preserve">The Surgeon strictly follows aseptic techniques and perioperative care guidelines. This is particularly important in China Beijing, where hospital infection control standards are strictly monitored by local health authorities.</w:t>
      </w:r>
    </w:p>
    <w:bookmarkEnd w:id="23"/>
    <w:bookmarkStart w:id="24" w:name="X580fa06d06d9e5c121864b5ee34e13fd6bb3fb6"/>
    <w:p>
      <w:pPr>
        <w:pStyle w:val="Heading2"/>
      </w:pPr>
      <w:r>
        <w:t xml:space="preserve">4. Adaptability to the Beijing Healthcare Environment</w:t>
      </w:r>
    </w:p>
    <w:p>
      <w:pPr>
        <w:pStyle w:val="FirstParagraph"/>
      </w:pPr>
      <w:r>
        <w:t xml:space="preserve">Practicing as a Surgeon in China Beijing requires more than just clinical skill; it demands an understanding of the local healthcare system, patient demographics, and regulatory framework. This Peer Review Report evaluates the Surgeon's readiness in these areas.</w:t>
      </w:r>
    </w:p>
    <w:p>
      <w:pPr>
        <w:pStyle w:val="BodyText"/>
      </w:pPr>
      <w:r>
        <w:t xml:space="preserve">The Surgeon has shown a proactive approach to understanding the Chinese medical system, including the electronic health record (EHR) systems widely used in Beijing hospitals. Furthermore, the Surgeon has demonstrated cultural sensitivity and a willingness to collaborate with multidisciplinary teams, which is essential in the high-volume, fast-paced environment of Beijing's major medical centers.</w:t>
      </w:r>
    </w:p>
    <w:p>
      <w:pPr>
        <w:pStyle w:val="BodyText"/>
      </w:pPr>
      <w:r>
        <w:t xml:space="preserve">Language proficiency is a critical factor. While the Surgeon is fluent in English, the Peer Review Report notes that they are currently undergoing intensive Mandarin training. It is recommended that the Surgeon achieves at least HSK Level 4 proficiency to ensure effective communication with local nursing staff and patients, thereby minimizing the risk of medical errors.</w:t>
      </w:r>
    </w:p>
    <w:bookmarkEnd w:id="24"/>
    <w:bookmarkStart w:id="25" w:name="ethical-conduct-and-professionalism"/>
    <w:p>
      <w:pPr>
        <w:pStyle w:val="Heading2"/>
      </w:pPr>
      <w:r>
        <w:t xml:space="preserve">5. Ethical Conduct and Professionalism</w:t>
      </w:r>
    </w:p>
    <w:p>
      <w:pPr>
        <w:pStyle w:val="FirstParagraph"/>
      </w:pPr>
      <w:r>
        <w:t xml:space="preserve">The ethical standing of the Surgeon was thoroughly investigated. References from previous employers and colleagues were solicited and reviewed. All references speak highly of the Surgeon's integrity, patient advocacy, and teamwork. There are no records of disciplinary actions, malpractice lawsuits, or ethical violations.</w:t>
      </w:r>
    </w:p>
    <w:p>
      <w:pPr>
        <w:pStyle w:val="BodyText"/>
      </w:pPr>
      <w:r>
        <w:t xml:space="preserve">In the context of China Beijing, where patient-doctor relationships are evolving, the Surgeon's commitment to transparent communication and informed consent is commendable. The Peer Review Report confirms that the Surgeon adheres to the highest ethical standards, respecting patient autonomy and confidentiality in accordance with both international norms and Chinese medical law.</w:t>
      </w:r>
    </w:p>
    <w:bookmarkEnd w:id="25"/>
    <w:bookmarkStart w:id="26" w:name="areas-for-improvement"/>
    <w:p>
      <w:pPr>
        <w:pStyle w:val="Heading2"/>
      </w:pPr>
      <w:r>
        <w:t xml:space="preserve">6. Areas for Improvement</w:t>
      </w:r>
    </w:p>
    <w:p>
      <w:pPr>
        <w:pStyle w:val="FirstParagraph"/>
      </w:pPr>
      <w:r>
        <w:t xml:space="preserve">While the Surgeon's overall performance is exemplary, this Peer Review Report identifies a few areas for development:</w:t>
      </w:r>
    </w:p>
    <w:p>
      <w:pPr>
        <w:numPr>
          <w:ilvl w:val="0"/>
          <w:numId w:val="1002"/>
        </w:numPr>
        <w:pStyle w:val="Compact"/>
      </w:pPr>
      <w:r>
        <w:rPr>
          <w:bCs/>
          <w:b/>
        </w:rPr>
        <w:t xml:space="preserve">Local Regulatory Knowledge:</w:t>
      </w:r>
      <w:r>
        <w:t xml:space="preserve"> </w:t>
      </w:r>
      <w:r>
        <w:t xml:space="preserve">The Surgeon should deepen their understanding of the specific regulations governing foreign medical practitioners in Beijing, including reporting requirements for adverse events.</w:t>
      </w:r>
    </w:p>
    <w:p>
      <w:pPr>
        <w:numPr>
          <w:ilvl w:val="0"/>
          <w:numId w:val="1002"/>
        </w:numPr>
        <w:pStyle w:val="Compact"/>
      </w:pPr>
      <w:r>
        <w:rPr>
          <w:bCs/>
          <w:b/>
        </w:rPr>
        <w:t xml:space="preserve">Language Skills:</w:t>
      </w:r>
      <w:r>
        <w:t xml:space="preserve"> </w:t>
      </w:r>
      <w:r>
        <w:t xml:space="preserve">As mentioned, improving Mandarin proficiency is crucial for long-term success and patient safety.</w:t>
      </w:r>
    </w:p>
    <w:p>
      <w:pPr>
        <w:numPr>
          <w:ilvl w:val="0"/>
          <w:numId w:val="1002"/>
        </w:numPr>
        <w:pStyle w:val="Compact"/>
      </w:pPr>
      <w:r>
        <w:rPr>
          <w:bCs/>
          <w:b/>
        </w:rPr>
        <w:t xml:space="preserve">Networking:</w:t>
      </w:r>
      <w:r>
        <w:t xml:space="preserve"> </w:t>
      </w:r>
      <w:r>
        <w:t xml:space="preserve">The Surgeon is encouraged to actively participate in local surgical societies and conferences in Beijing to build professional relationships and stay updated on regional medical trends.</w:t>
      </w:r>
    </w:p>
    <w:bookmarkEnd w:id="26"/>
    <w:bookmarkStart w:id="28" w:name="conclusion-and-recommendation"/>
    <w:p>
      <w:pPr>
        <w:pStyle w:val="Heading2"/>
      </w:pPr>
      <w:r>
        <w:t xml:space="preserve">7. Conclusion and Recommendation</w:t>
      </w:r>
    </w:p>
    <w:bookmarkStart w:id="27" w:name="Xb913bcf07598c16829c30ae558d4178b32d9388"/>
    <w:p>
      <w:pPr>
        <w:pStyle w:val="Heading3"/>
      </w:pPr>
      <w:r>
        <w:t xml:space="preserve">Final Recommendation: APPROVED WITH CONDITIONS</w:t>
      </w:r>
    </w:p>
    <w:p>
      <w:pPr>
        <w:pStyle w:val="FirstParagraph"/>
      </w:pPr>
      <w:r>
        <w:t xml:space="preserve">Based on the comprehensive evaluation detailed in this Peer Review Report, the committee recommends granting the Surgeon provisional privileges to practice in China Beijing. The Surgeon has demonstrated the clinical competence, ethical integrity, and professional dedication required for the role.</w:t>
      </w:r>
    </w:p>
    <w:p>
      <w:pPr>
        <w:pStyle w:val="BodyText"/>
      </w:pPr>
      <w:r>
        <w:rPr>
          <w:bCs/>
          <w:b/>
        </w:rPr>
        <w:t xml:space="preserve">Conditions:</w:t>
      </w:r>
    </w:p>
    <w:p>
      <w:pPr>
        <w:numPr>
          <w:ilvl w:val="0"/>
          <w:numId w:val="1003"/>
        </w:numPr>
        <w:pStyle w:val="Compact"/>
      </w:pPr>
      <w:r>
        <w:t xml:space="preserve">Completion of a 6-month orientation period under the supervision of a senior local Surgeon.</w:t>
      </w:r>
    </w:p>
    <w:p>
      <w:pPr>
        <w:numPr>
          <w:ilvl w:val="0"/>
          <w:numId w:val="1003"/>
        </w:numPr>
        <w:pStyle w:val="Compact"/>
      </w:pPr>
      <w:r>
        <w:t xml:space="preserve">Submission of proof of Mandarin language proficiency (HSK Level 4) within 12 months.</w:t>
      </w:r>
    </w:p>
    <w:p>
      <w:pPr>
        <w:numPr>
          <w:ilvl w:val="0"/>
          <w:numId w:val="1003"/>
        </w:numPr>
        <w:pStyle w:val="Compact"/>
      </w:pPr>
      <w:r>
        <w:t xml:space="preserve">Regular participation in continuing medical education (CME) programs accredited by the Beijing Health Commission.</w:t>
      </w:r>
    </w:p>
    <w:bookmarkEnd w:id="27"/>
    <w:p>
      <w:pPr>
        <w:pStyle w:val="FirstParagraph"/>
      </w:pPr>
      <w:r>
        <w:rPr>
          <w:bCs/>
          <w:b/>
        </w:rPr>
        <w:t xml:space="preserve">Dr. Li Wei</w:t>
      </w:r>
      <w:r>
        <w:br/>
      </w:r>
      <w:r>
        <w:t xml:space="preserve">Chair, Credentialing Committee</w:t>
      </w:r>
      <w:r>
        <w:br/>
      </w:r>
      <w:r>
        <w:t xml:space="preserve">Beijing International Medical Board</w:t>
      </w:r>
    </w:p>
    <w:p>
      <w:pPr>
        <w:pStyle w:val="BodyText"/>
      </w:pPr>
      <w:r>
        <w:rPr>
          <w:bCs/>
          <w:b/>
        </w:rPr>
        <w:t xml:space="preserve">Dr. Sarah Chen</w:t>
      </w:r>
      <w:r>
        <w:br/>
      </w:r>
      <w:r>
        <w:t xml:space="preserve">Lead Reviewer, Surgical Division</w:t>
      </w:r>
      <w:r>
        <w:br/>
      </w:r>
      <w:r>
        <w:t xml:space="preserve">Beijing International Medical Board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Surgeon Credentialing - Beijing, China</dc:title>
  <dc:creator/>
  <dc:language>en</dc:language>
  <cp:keywords/>
  <dcterms:created xsi:type="dcterms:W3CDTF">2026-10-10T01:22:57Z</dcterms:created>
  <dcterms:modified xsi:type="dcterms:W3CDTF">2026-10-10T01:22:57Z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