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Report ID:</w:t>
      </w:r>
      <w:r>
        <w:t xml:space="preserve"> </w:t>
      </w:r>
      <w:r>
        <w:t xml:space="preserve">PR-ALX-2023-894</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Egypt Alexandria</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a practicing</w:t>
      </w:r>
      <w:r>
        <w:t xml:space="preserve"> </w:t>
      </w:r>
      <w:r>
        <w:rPr>
          <w:bCs/>
          <w:b/>
        </w:rPr>
        <w:t xml:space="preserve">Surgeon</w:t>
      </w:r>
      <w:r>
        <w:t xml:space="preserve"> </w:t>
      </w:r>
      <w:r>
        <w:t xml:space="preserve">within the healthcare infrastructure of</w:t>
      </w:r>
      <w:r>
        <w:t xml:space="preserve"> </w:t>
      </w:r>
      <w:r>
        <w:rPr>
          <w:bCs/>
          <w:b/>
        </w:rPr>
        <w:t xml:space="preserve">Egypt Alexandria</w:t>
      </w:r>
      <w:r>
        <w:t xml:space="preserve">. The review process adheres to the standards set by the Egyptian Medical Syndicate and international best practices for surgical quality assurance. The primary objective is to ensure patient safety, enhance surgical outcomes, and maintain the high reputation of medical institutions in Alexandria, a city known for its rich medical history and modern healthcare facilities.</w:t>
      </w:r>
    </w:p>
    <w:p>
      <w:pPr>
        <w:pStyle w:val="BodyText"/>
      </w:pPr>
      <w:r>
        <w:t xml:space="preserve">The assessment covers a six-month period of surgical activities, focusing on general surgery and laparoscopic procedures. The findings presented herein are based on a comprehensive analysis of patient records, direct observation of operative procedures, and feedback from multidisciplinary team members.</w:t>
      </w:r>
    </w:p>
    <w:bookmarkEnd w:id="21"/>
    <w:bookmarkStart w:id="22" w:name="surgeon-profile-and-scope-of-practice"/>
    <w:p>
      <w:pPr>
        <w:pStyle w:val="Heading2"/>
      </w:pPr>
      <w:r>
        <w:t xml:space="preserve">2. Surgeon Profile and Scope of Practice</w:t>
      </w:r>
    </w:p>
    <w:p>
      <w:pPr>
        <w:pStyle w:val="FirstParagraph"/>
      </w:pPr>
      <w:r>
        <w:t xml:space="preserve">The subject of this review is a board-certified</w:t>
      </w:r>
      <w:r>
        <w:t xml:space="preserve"> </w:t>
      </w:r>
      <w:r>
        <w:rPr>
          <w:bCs/>
          <w:b/>
        </w:rPr>
        <w:t xml:space="preserve">Surgeon</w:t>
      </w:r>
      <w:r>
        <w:t xml:space="preserve"> </w:t>
      </w:r>
      <w:r>
        <w:t xml:space="preserve">with over fifteen years of experience. Currently affiliated with a leading private hospital in the Montaza district of</w:t>
      </w:r>
      <w:r>
        <w:t xml:space="preserve"> </w:t>
      </w:r>
      <w:r>
        <w:rPr>
          <w:bCs/>
          <w:b/>
        </w:rPr>
        <w:t xml:space="preserve">Egypt Alexandria</w:t>
      </w:r>
      <w:r>
        <w:t xml:space="preserve">, the surgeon specializes in gastrointestinal and minimally invasive surgeries. The scope of this</w:t>
      </w:r>
      <w:r>
        <w:t xml:space="preserve"> </w:t>
      </w:r>
      <w:r>
        <w:rPr>
          <w:bCs/>
          <w:b/>
        </w:rPr>
        <w:t xml:space="preserve">Peer Review Report</w:t>
      </w:r>
      <w:r>
        <w:t xml:space="preserve"> </w:t>
      </w:r>
      <w:r>
        <w:t xml:space="preserve">encompasses the surgeon's management of elective and emergency cases, including appendectomies, cholecystectomies, and hernia repairs.</w:t>
      </w:r>
    </w:p>
    <w:p>
      <w:pPr>
        <w:pStyle w:val="BodyText"/>
      </w:pPr>
      <w:r>
        <w:t xml:space="preserve">Given the high volume of patients in Alexandria, the surgeon's ability to manage complex cases efficiently while maintaining safety protocols is of paramount importance. The review specifically examines how the surgeon adapts to the local healthcare environment, including resource availability and patient demographics.</w:t>
      </w:r>
    </w:p>
    <w:bookmarkEnd w:id="22"/>
    <w:bookmarkStart w:id="23" w:name="methodology-of-the-peer-review"/>
    <w:p>
      <w:pPr>
        <w:pStyle w:val="Heading2"/>
      </w:pPr>
      <w:r>
        <w:t xml:space="preserve">3. Methodology of the Peer Review</w:t>
      </w:r>
    </w:p>
    <w:p>
      <w:pPr>
        <w:pStyle w:val="FirstParagraph"/>
      </w:pPr>
      <w:r>
        <w:t xml:space="preserve">To ensure the integrity of this</w:t>
      </w:r>
      <w:r>
        <w:t xml:space="preserve"> </w:t>
      </w:r>
      <w:r>
        <w:rPr>
          <w:bCs/>
          <w:b/>
        </w:rPr>
        <w:t xml:space="preserve">Peer Review Report</w:t>
      </w:r>
      <w:r>
        <w:t xml:space="preserve">, a structured methodology was employed. The review panel consisted of three senior surgeons from different institutions within</w:t>
      </w:r>
      <w:r>
        <w:t xml:space="preserve"> </w:t>
      </w:r>
      <w:r>
        <w:rPr>
          <w:bCs/>
          <w:b/>
        </w:rPr>
        <w:t xml:space="preserve">Egypt Alexandria</w:t>
      </w:r>
      <w:r>
        <w:t xml:space="preserve"> </w:t>
      </w:r>
      <w:r>
        <w:t xml:space="preserve">to avoid conflicts of interest. The evaluation criteria included:</w:t>
      </w:r>
    </w:p>
    <w:p>
      <w:pPr>
        <w:numPr>
          <w:ilvl w:val="0"/>
          <w:numId w:val="1001"/>
        </w:numPr>
        <w:pStyle w:val="Compact"/>
      </w:pPr>
      <w:r>
        <w:rPr>
          <w:bCs/>
          <w:b/>
        </w:rPr>
        <w:t xml:space="preserve">Retrospective Case Analysis:</w:t>
      </w:r>
      <w:r>
        <w:t xml:space="preserve"> </w:t>
      </w:r>
      <w:r>
        <w:t xml:space="preserve">A random selection of 50 patient files was reviewed to assess pre-operative planning, intra-operative documentation, and post-operative care.</w:t>
      </w:r>
    </w:p>
    <w:p>
      <w:pPr>
        <w:numPr>
          <w:ilvl w:val="0"/>
          <w:numId w:val="1001"/>
        </w:numPr>
        <w:pStyle w:val="Compact"/>
      </w:pPr>
      <w:r>
        <w:rPr>
          <w:bCs/>
          <w:b/>
        </w:rPr>
        <w:t xml:space="preserve">Direct Observation:</w:t>
      </w:r>
      <w:r>
        <w:t xml:space="preserve"> </w:t>
      </w:r>
      <w:r>
        <w:t xml:space="preserve">The review panel observed ten live surgeries performed by the</w:t>
      </w:r>
      <w:r>
        <w:t xml:space="preserve"> </w:t>
      </w:r>
      <w:r>
        <w:rPr>
          <w:bCs/>
          <w:b/>
        </w:rPr>
        <w:t xml:space="preserve">Surgeon</w:t>
      </w:r>
      <w:r>
        <w:t xml:space="preserve"> </w:t>
      </w:r>
      <w:r>
        <w:t xml:space="preserve">to evaluate technical skills, aseptic technique, and team leadership.</w:t>
      </w:r>
    </w:p>
    <w:p>
      <w:pPr>
        <w:numPr>
          <w:ilvl w:val="0"/>
          <w:numId w:val="1001"/>
        </w:numPr>
        <w:pStyle w:val="Compact"/>
      </w:pPr>
      <w:r>
        <w:rPr>
          <w:bCs/>
          <w:b/>
        </w:rPr>
        <w:t xml:space="preserve">Outcome Metrics:</w:t>
      </w:r>
      <w:r>
        <w:t xml:space="preserve"> </w:t>
      </w:r>
      <w:r>
        <w:t xml:space="preserve">Analysis of complication rates, readmission rates, and mortality rates compared to national benchmarks for</w:t>
      </w:r>
      <w:r>
        <w:t xml:space="preserve"> </w:t>
      </w:r>
      <w:r>
        <w:rPr>
          <w:bCs/>
          <w:b/>
        </w:rPr>
        <w:t xml:space="preserve">Egypt Alexandria</w:t>
      </w:r>
      <w:r>
        <w:t xml:space="preserve">.</w:t>
      </w:r>
    </w:p>
    <w:p>
      <w:pPr>
        <w:numPr>
          <w:ilvl w:val="0"/>
          <w:numId w:val="1001"/>
        </w:numPr>
        <w:pStyle w:val="Compact"/>
      </w:pPr>
      <w:r>
        <w:rPr>
          <w:bCs/>
          <w:b/>
        </w:rPr>
        <w:t xml:space="preserve">360-Degree Feedback:</w:t>
      </w:r>
      <w:r>
        <w:t xml:space="preserve"> </w:t>
      </w:r>
      <w:r>
        <w:t xml:space="preserve">Anonymous surveys were conducted among nursing staff, anesthesiologists, and residents to gauge professional behavior and communication skills.</w:t>
      </w:r>
    </w:p>
    <w:bookmarkEnd w:id="23"/>
    <w:bookmarkStart w:id="24" w:name="Xaaa1be17fd6f39110ab1e84f8e0a6aa149e5760"/>
    <w:p>
      <w:pPr>
        <w:pStyle w:val="Heading2"/>
      </w:pPr>
      <w:r>
        <w:t xml:space="preserve">4. Clinical Competency and Surgical Technique</w:t>
      </w:r>
    </w:p>
    <w:p>
      <w:pPr>
        <w:pStyle w:val="FirstParagraph"/>
      </w:pPr>
      <w:r>
        <w:t xml:space="preserve">The evaluation of the</w:t>
      </w:r>
      <w:r>
        <w:t xml:space="preserve"> </w:t>
      </w:r>
      <w:r>
        <w:rPr>
          <w:bCs/>
          <w:b/>
        </w:rPr>
        <w:t xml:space="preserve">Surgeon</w:t>
      </w:r>
      <w:r>
        <w:t xml:space="preserve">'s technical proficiency yielded largely positive results. During the observed procedures, the surgeon demonstrated excellent knowledge of anatomy and precise surgical technique. The use of laparoscopic instruments was handled with dexterity, resulting in minimal tissue trauma and reduced operative times for standard procedures.</w:t>
      </w:r>
    </w:p>
    <w:p>
      <w:pPr>
        <w:pStyle w:val="BodyText"/>
      </w:pPr>
      <w:r>
        <w:t xml:space="preserve">However, the</w:t>
      </w:r>
      <w:r>
        <w:t xml:space="preserve"> </w:t>
      </w:r>
      <w:r>
        <w:rPr>
          <w:bCs/>
          <w:b/>
        </w:rPr>
        <w:t xml:space="preserve">Peer Review Report</w:t>
      </w:r>
      <w:r>
        <w:t xml:space="preserve"> </w:t>
      </w:r>
      <w:r>
        <w:t xml:space="preserve">identified areas for improvement regarding decision-making in complex emergency scenarios. In two instances involving acute abdominal trauma, the surgeon delayed conversion from laparoscopic to open surgery, which prolonged the procedure. While the final outcomes were successful, the review panel recommends a more proactive approach to conversion criteria to ensure patient safety, particularly given the variable resource levels in some emergency departments in</w:t>
      </w:r>
      <w:r>
        <w:t xml:space="preserve"> </w:t>
      </w:r>
      <w:r>
        <w:rPr>
          <w:bCs/>
          <w:b/>
        </w:rPr>
        <w:t xml:space="preserve">Egypt Alexandria</w:t>
      </w:r>
      <w:r>
        <w:t xml:space="preserve">.</w:t>
      </w:r>
    </w:p>
    <w:bookmarkEnd w:id="24"/>
    <w:bookmarkStart w:id="25" w:name="patient-safety-and-infection-control"/>
    <w:p>
      <w:pPr>
        <w:pStyle w:val="Heading2"/>
      </w:pPr>
      <w:r>
        <w:t xml:space="preserve">5. Patient Safety and Infection Control</w:t>
      </w:r>
    </w:p>
    <w:p>
      <w:pPr>
        <w:pStyle w:val="FirstParagraph"/>
      </w:pPr>
      <w:r>
        <w:t xml:space="preserve">Adherence to infection control protocols is critical in any surgical setting. The</w:t>
      </w:r>
      <w:r>
        <w:t xml:space="preserve"> </w:t>
      </w:r>
      <w:r>
        <w:rPr>
          <w:bCs/>
          <w:b/>
        </w:rPr>
        <w:t xml:space="preserve">Surgeon</w:t>
      </w:r>
      <w:r>
        <w:t xml:space="preserve"> </w:t>
      </w:r>
      <w:r>
        <w:t xml:space="preserve">was found to be compliant with the majority of aseptic techniques. However, the</w:t>
      </w:r>
      <w:r>
        <w:t xml:space="preserve"> </w:t>
      </w:r>
      <w:r>
        <w:rPr>
          <w:bCs/>
          <w:b/>
        </w:rPr>
        <w:t xml:space="preserve">Peer Review Report</w:t>
      </w:r>
      <w:r>
        <w:t xml:space="preserve"> </w:t>
      </w:r>
      <w:r>
        <w:t xml:space="preserve">noted occasional lapses in strict adherence to surgical site preparation guidelines. Given the prevalence of antibiotic-resistant infections in the region, strict compliance is non-negotiable.</w:t>
      </w:r>
    </w:p>
    <w:p>
      <w:pPr>
        <w:pStyle w:val="BodyText"/>
      </w:pPr>
      <w:r>
        <w:rPr>
          <w:bCs/>
          <w:b/>
        </w:rPr>
        <w:t xml:space="preserve">Recommendation:</w:t>
      </w:r>
      <w:r>
        <w:t xml:space="preserve"> </w:t>
      </w:r>
      <w:r>
        <w:t xml:space="preserve">The surgeon is advised to undergo a refresher course on updated infection control protocols specific to the Egyptian healthcare context to further minimize surgical site infection risks.</w:t>
      </w:r>
    </w:p>
    <w:bookmarkEnd w:id="25"/>
    <w:bookmarkStart w:id="26" w:name="professional-conduct-and-team-dynamics"/>
    <w:p>
      <w:pPr>
        <w:pStyle w:val="Heading2"/>
      </w:pPr>
      <w:r>
        <w:t xml:space="preserve">6. Professional Conduct and Team Dynamics</w:t>
      </w:r>
    </w:p>
    <w:p>
      <w:pPr>
        <w:pStyle w:val="FirstParagraph"/>
      </w:pPr>
      <w:r>
        <w:t xml:space="preserve">A significant portion of this</w:t>
      </w:r>
      <w:r>
        <w:t xml:space="preserve"> </w:t>
      </w:r>
      <w:r>
        <w:rPr>
          <w:bCs/>
          <w:b/>
        </w:rPr>
        <w:t xml:space="preserve">Peer Review Report</w:t>
      </w:r>
      <w:r>
        <w:t xml:space="preserve"> </w:t>
      </w:r>
      <w:r>
        <w:t xml:space="preserve">focuses on the surgeon's interaction with the healthcare team. Feedback from the multidisciplinary team in</w:t>
      </w:r>
      <w:r>
        <w:t xml:space="preserve"> </w:t>
      </w:r>
      <w:r>
        <w:rPr>
          <w:bCs/>
          <w:b/>
        </w:rPr>
        <w:t xml:space="preserve">Egypt Alexandria</w:t>
      </w:r>
      <w:r>
        <w:t xml:space="preserve"> </w:t>
      </w:r>
      <w:r>
        <w:t xml:space="preserve">was overwhelmingly positive. The surgeon is described as respectful, approachable, and willing to mentor junior residents. Effective communication was observed during handovers and pre-operative briefings, which contributes significantly to patient safety.</w:t>
      </w:r>
    </w:p>
    <w:p>
      <w:pPr>
        <w:pStyle w:val="BodyText"/>
      </w:pPr>
      <w:r>
        <w:t xml:space="preserve">The surgeon's ability to communicate complex medical information to patients and their families in both Arabic and English was noted as a strength, facilitating better informed consent processes in the diverse population of Alexandria.</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Surgeon</w:t>
      </w:r>
      <w:r>
        <w:t xml:space="preserve"> </w:t>
      </w:r>
      <w:r>
        <w:t xml:space="preserve">is a competent and dedicated professional who contributes positively to the surgical landscape of</w:t>
      </w:r>
      <w:r>
        <w:t xml:space="preserve"> </w:t>
      </w:r>
      <w:r>
        <w:rPr>
          <w:bCs/>
          <w:b/>
        </w:rPr>
        <w:t xml:space="preserve">Egypt Alexandria</w:t>
      </w:r>
      <w:r>
        <w:t xml:space="preserve">. The surgeon maintains a high standard of care, though there are specific areas requiring attention to ensure continuous quality improvement.</w:t>
      </w:r>
    </w:p>
    <w:p>
      <w:pPr>
        <w:pStyle w:val="BodyText"/>
      </w:pPr>
      <w:r>
        <w:rPr>
          <w:bCs/>
          <w:b/>
        </w:rPr>
        <w:t xml:space="preserve">Key Recommendations:</w:t>
      </w:r>
    </w:p>
    <w:p>
      <w:pPr>
        <w:numPr>
          <w:ilvl w:val="0"/>
          <w:numId w:val="1002"/>
        </w:numPr>
        <w:pStyle w:val="Compact"/>
      </w:pPr>
      <w:r>
        <w:t xml:space="preserve">Implement stricter criteria for converting laparoscopic procedures to open surgery in emergency settings.</w:t>
      </w:r>
    </w:p>
    <w:p>
      <w:pPr>
        <w:numPr>
          <w:ilvl w:val="0"/>
          <w:numId w:val="1002"/>
        </w:numPr>
        <w:pStyle w:val="Compact"/>
      </w:pPr>
      <w:r>
        <w:t xml:space="preserve">Enhance adherence to surgical site preparation protocols to reduce infection risks.</w:t>
      </w:r>
    </w:p>
    <w:p>
      <w:pPr>
        <w:numPr>
          <w:ilvl w:val="0"/>
          <w:numId w:val="1002"/>
        </w:numPr>
        <w:pStyle w:val="Compact"/>
      </w:pPr>
      <w:r>
        <w:t xml:space="preserve">Participate in quarterly morbidity and mortality conferences to discuss complex cases and learn from outcomes.</w:t>
      </w:r>
    </w:p>
    <w:p>
      <w:pPr>
        <w:pStyle w:val="FirstParagraph"/>
      </w:pPr>
      <w:r>
        <w:t xml:space="preserve">The review panel recommends the continuation of the surgeon's privileges with a follow-up review scheduled in twelve months to monitor progress on the identified recommendations.</w:t>
      </w:r>
    </w:p>
    <w:bookmarkEnd w:id="27"/>
    <w:p>
      <w:pPr>
        <w:pStyle w:val="BodyText"/>
      </w:pPr>
      <w:r>
        <w:rPr>
          <w:bCs/>
          <w:b/>
        </w:rPr>
        <w:t xml:space="preserve">Dr. Ahmed Hassan</w:t>
      </w:r>
      <w:r>
        <w:br/>
      </w:r>
      <w:r>
        <w:t xml:space="preserve">Chief of Surgery</w:t>
      </w:r>
      <w:r>
        <w:br/>
      </w:r>
      <w:r>
        <w:t xml:space="preserve">Alexandria Medical Review Board</w:t>
      </w:r>
    </w:p>
    <w:p>
      <w:pPr>
        <w:pStyle w:val="BodyText"/>
      </w:pPr>
      <w:r>
        <w:rPr>
          <w:bCs/>
          <w:b/>
        </w:rPr>
        <w:t xml:space="preserve">Dr. Sarah El-Sayed</w:t>
      </w:r>
      <w:r>
        <w:br/>
      </w:r>
      <w:r>
        <w:t xml:space="preserve">Senior Consultant</w:t>
      </w:r>
      <w:r>
        <w:br/>
      </w:r>
      <w:r>
        <w:t xml:space="preserve">Quality Assurance Department</w:t>
      </w:r>
    </w:p>
    <w:p>
      <w:pPr>
        <w:pStyle w:val="BodyText"/>
      </w:pPr>
      <w:r>
        <w:t xml:space="preserve">This document is confidential and intended solely for the use of the individuals and entities named herein. Unauthorized distribution is prohibited.</w:t>
      </w:r>
    </w:p>
    <w:p>
      <w:pPr>
        <w:pStyle w:val="BodyText"/>
      </w:pPr>
      <w:r>
        <w:t xml:space="preserve">© 2023 Alexandria Surgical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2026-10-10T04:47:25Z</dcterms:created>
  <dcterms:modified xsi:type="dcterms:W3CDTF">2026-10-10T04:47:25Z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