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Surgical Competency and Professional Practice Assessment</w:t>
      </w:r>
    </w:p>
    <w:p>
      <w:pPr>
        <w:pStyle w:val="BodyText"/>
      </w:pPr>
      <w:r>
        <w:rPr>
          <w:bCs/>
          <w:b/>
        </w:rPr>
        <w:t xml:space="preserve">Location:</w:t>
      </w:r>
      <w:r>
        <w:t xml:space="preserve"> </w:t>
      </w:r>
      <w:r>
        <w:t xml:space="preserve">Ethiopia Addis Ababa</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surgical technique, and professional conduct of a Senior Surgeon currently practicing within the healthcare infrastructure of Ethiopia Addis Ababa. The review process was conducted in accordance with the standards set forth by the Health Professionals Regulatory Authority of Ethiopia. The primary objective of this assessment is to ensure that the highest standards of patient safety, surgical excellence, and ethical practice are maintained within the capital city's medical facilities.</w:t>
      </w:r>
    </w:p>
    <w:p>
      <w:pPr>
        <w:pStyle w:val="BodyText"/>
      </w:pPr>
      <w:r>
        <w:t xml:space="preserve">The review encompasses a comprehensive analysis of operative logs, direct observation of surgical procedures, case outcome reviews, and feedback from multidisciplinary team members. The findings presented herein reflect a rigorous examination of the Surgeon's ability to navigate the specific clinical challenges and resource environments characteristic of the medical landscape in Ethiopia Addis Ababa.</w:t>
      </w:r>
    </w:p>
    <w:bookmarkEnd w:id="21"/>
    <w:bookmarkStart w:id="22" w:name="introduction-and-scope"/>
    <w:p>
      <w:pPr>
        <w:pStyle w:val="Heading2"/>
      </w:pPr>
      <w:r>
        <w:t xml:space="preserve">2. Introduction and Scope</w:t>
      </w:r>
    </w:p>
    <w:p>
      <w:pPr>
        <w:pStyle w:val="FirstParagraph"/>
      </w:pPr>
      <w:r>
        <w:t xml:space="preserve">The role of a Surgeon in a developing medical hub like Ethiopia Addis Ababa is multifaceted. It requires not only technical proficiency but also the ability to adapt to varying levels of resource availability and a high volume of complex trauma and elective cases. This Peer Review Report aims to assess whether the Surgeon in question meets the requisite competencies for independent practice and leadership within their department.</w:t>
      </w:r>
    </w:p>
    <w:p>
      <w:pPr>
        <w:pStyle w:val="BodyText"/>
      </w:pPr>
      <w:r>
        <w:t xml:space="preserve">The scope of this review includes:</w:t>
      </w:r>
    </w:p>
    <w:p>
      <w:pPr>
        <w:numPr>
          <w:ilvl w:val="0"/>
          <w:numId w:val="1001"/>
        </w:numPr>
        <w:pStyle w:val="Compact"/>
      </w:pPr>
      <w:r>
        <w:t xml:space="preserve">Evaluation of surgical decision-making and preoperative planning.</w:t>
      </w:r>
    </w:p>
    <w:p>
      <w:pPr>
        <w:numPr>
          <w:ilvl w:val="0"/>
          <w:numId w:val="1001"/>
        </w:numPr>
        <w:pStyle w:val="Compact"/>
      </w:pPr>
      <w:r>
        <w:t xml:space="preserve">Assessment of intraoperative technique and adherence to sterile protocols.</w:t>
      </w:r>
    </w:p>
    <w:p>
      <w:pPr>
        <w:numPr>
          <w:ilvl w:val="0"/>
          <w:numId w:val="1001"/>
        </w:numPr>
        <w:pStyle w:val="Compact"/>
      </w:pPr>
      <w:r>
        <w:t xml:space="preserve">Review of postoperative care management and complication handling.</w:t>
      </w:r>
    </w:p>
    <w:p>
      <w:pPr>
        <w:numPr>
          <w:ilvl w:val="0"/>
          <w:numId w:val="1001"/>
        </w:numPr>
        <w:pStyle w:val="Compact"/>
      </w:pPr>
      <w:r>
        <w:t xml:space="preserve">Analysis of professional interactions with staff and patients in the local context.</w:t>
      </w:r>
    </w:p>
    <w:bookmarkEnd w:id="22"/>
    <w:bookmarkStart w:id="23" w:name="Xaaa1be17fd6f39110ab1e84f8e0a6aa149e5760"/>
    <w:p>
      <w:pPr>
        <w:pStyle w:val="Heading2"/>
      </w:pPr>
      <w:r>
        <w:t xml:space="preserve">3. Clinical Competency and Surgical Technique</w:t>
      </w:r>
    </w:p>
    <w:p>
      <w:pPr>
        <w:pStyle w:val="FirstParagraph"/>
      </w:pPr>
      <w:r>
        <w:t xml:space="preserve">The Surgeon demonstrated a high level of technical skill during the observed procedures. In the context of Ethiopia Addis Ababa, where surgical cases often present with advanced pathology due to delayed patient presentation, the Surgeon exhibited excellent anatomical knowledge and dexterity. The handling of tissues was precise, minimizing trauma and promoting optimal healing outcomes.</w:t>
      </w:r>
    </w:p>
    <w:p>
      <w:pPr>
        <w:pStyle w:val="BodyText"/>
      </w:pPr>
      <w:r>
        <w:t xml:space="preserve">Specific attention was paid to the Surgeon's ability to manage complications intraoperatively. The review found that the Surgeon remained calm and decisive during unexpected hemorrhagic events, utilizing available resources effectively. This adaptability is crucial for surgical practice in Ethiopia Addis Ababa, where access to advanced interventional radiology or immediate blood bank support may sometimes be constrained. The Surgeon's proficiency in damage control surgery was noted as a significant strength.</w:t>
      </w:r>
    </w:p>
    <w:bookmarkEnd w:id="23"/>
    <w:bookmarkStart w:id="24" w:name="patient-safety-and-quality-of-care"/>
    <w:p>
      <w:pPr>
        <w:pStyle w:val="Heading2"/>
      </w:pPr>
      <w:r>
        <w:t xml:space="preserve">4. Patient Safety and Quality of Care</w:t>
      </w:r>
    </w:p>
    <w:p>
      <w:pPr>
        <w:pStyle w:val="FirstParagraph"/>
      </w:pPr>
      <w:r>
        <w:t xml:space="preserve">Patient safety remains the cornerstone of this Peer Review Report. The Surgeon was evaluated on their adherence to the World Health Organization (WHO) Surgical Safety Checklist. The review confirmed that the Surgeon consistently utilizes the checklist to mitigate risks such as wrong-site surgery and retained instruments.</w:t>
      </w:r>
    </w:p>
    <w:p>
      <w:pPr>
        <w:pStyle w:val="BodyText"/>
      </w:pPr>
      <w:r>
        <w:t xml:space="preserve">Furthermore, the Surgeon's approach to infection control was scrutinized. Given the high burden of surgical site infections in the region, the Surgeon's strict adherence to aseptic techniques and appropriate antibiotic prophylaxis protocols was commended. The review indicates that the Surgeon actively contributes to reducing morbidity rates within the facility in Ethiopia Addis Ababa through vigilant postoperative monitoring and early detection of complications.</w:t>
      </w:r>
    </w:p>
    <w:bookmarkEnd w:id="24"/>
    <w:bookmarkStart w:id="25" w:name="professionalism-and-team-dynamics"/>
    <w:p>
      <w:pPr>
        <w:pStyle w:val="Heading2"/>
      </w:pPr>
      <w:r>
        <w:t xml:space="preserve">5. Professionalism and Team Dynamics</w:t>
      </w:r>
    </w:p>
    <w:p>
      <w:pPr>
        <w:pStyle w:val="FirstParagraph"/>
      </w:pPr>
      <w:r>
        <w:t xml:space="preserve">A Surgeon does not operate in isolation. This Peer Review Report highlights the importance of collaborative practice. The Surgeon was observed to foster a respectful and inclusive environment within the operating theater. Feedback from nurses, anesthetists, and junior residents in Ethiopia Addis Ababa indicates that the Surgeon is approachable, receptive to feedback, and committed to the professional development of their team.</w:t>
      </w:r>
    </w:p>
    <w:p>
      <w:pPr>
        <w:pStyle w:val="BodyText"/>
      </w:pPr>
      <w:r>
        <w:t xml:space="preserve">The Surgeon's communication with patients and their families was also assessed. The ability to explain complex surgical procedures in a culturally sensitive and understandable manner is vital. The review found that the Surgeon excels in obtaining informed consent, ensuring that patients are fully aware of the risks, benefits, and alternatives, which is essential for maintaining trust in the healthcare system of Ethiopia Addis Ababa.</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further enhance the Surgeon's practice:</w:t>
      </w:r>
    </w:p>
    <w:p>
      <w:pPr>
        <w:numPr>
          <w:ilvl w:val="0"/>
          <w:numId w:val="1002"/>
        </w:numPr>
        <w:pStyle w:val="Compact"/>
      </w:pPr>
      <w:r>
        <w:rPr>
          <w:bCs/>
          <w:b/>
        </w:rPr>
        <w:t xml:space="preserve">Continuing Medical Education:</w:t>
      </w:r>
      <w:r>
        <w:t xml:space="preserve"> </w:t>
      </w:r>
      <w:r>
        <w:t xml:space="preserve">The Surgeon is encouraged to participate in advanced workshops on minimally invasive surgery to further modernize surgical offerings in Ethiopia Addis Ababa.</w:t>
      </w:r>
    </w:p>
    <w:p>
      <w:pPr>
        <w:numPr>
          <w:ilvl w:val="0"/>
          <w:numId w:val="1002"/>
        </w:numPr>
        <w:pStyle w:val="Compact"/>
      </w:pPr>
      <w:r>
        <w:rPr>
          <w:bCs/>
          <w:b/>
        </w:rPr>
        <w:t xml:space="preserve">Mentorship:</w:t>
      </w:r>
      <w:r>
        <w:t xml:space="preserve"> </w:t>
      </w:r>
      <w:r>
        <w:t xml:space="preserve">Formalize a mentorship program to guide junior surgeons, thereby strengthening the surgical workforce in the region.</w:t>
      </w:r>
    </w:p>
    <w:p>
      <w:pPr>
        <w:numPr>
          <w:ilvl w:val="0"/>
          <w:numId w:val="1002"/>
        </w:numPr>
        <w:pStyle w:val="Compact"/>
      </w:pPr>
      <w:r>
        <w:rPr>
          <w:bCs/>
          <w:b/>
        </w:rPr>
        <w:t xml:space="preserve">Research:</w:t>
      </w:r>
      <w:r>
        <w:t xml:space="preserve"> </w:t>
      </w:r>
      <w:r>
        <w:t xml:space="preserve">Engage in clinical research to document outcomes and contribute to the global understanding of surgical care in resource-limited settings.</w:t>
      </w:r>
    </w:p>
    <w:bookmarkEnd w:id="26"/>
    <w:bookmarkStart w:id="27" w:name="conclusion"/>
    <w:p>
      <w:pPr>
        <w:pStyle w:val="Heading2"/>
      </w:pPr>
      <w:r>
        <w:t xml:space="preserve">7. Conclusion</w:t>
      </w:r>
    </w:p>
    <w:p>
      <w:pPr>
        <w:pStyle w:val="FirstParagraph"/>
      </w:pPr>
      <w:r>
        <w:t xml:space="preserve">In conclusion, this Peer Review Report affirms that the Surgeon under review maintains a high standard of clinical practice, technical competence, and professional integrity. Their contributions to the surgical department in Ethiopia Addis Ababa are significant, and they demonstrate the resilience and adaptability required to excel in this dynamic healthcare environment. The Surgeon is deemed fit to continue their practice with full privileges, subject to the ongoing commitment to professional development outlined in this report.</w:t>
      </w:r>
    </w:p>
    <w:bookmarkEnd w:id="27"/>
    <w:p>
      <w:pPr>
        <w:pStyle w:val="BodyText"/>
      </w:pPr>
      <w:r>
        <w:rPr>
          <w:bCs/>
          <w:b/>
        </w:rPr>
        <w:t xml:space="preserve">Reviewed By:</w:t>
      </w:r>
    </w:p>
    <w:p>
      <w:pPr>
        <w:pStyle w:val="BodyText"/>
      </w:pPr>
      <w:r>
        <w:t xml:space="preserve">Dr. [Name Redacted], Chief of Surgery</w:t>
      </w:r>
    </w:p>
    <w:p>
      <w:pPr>
        <w:pStyle w:val="BodyText"/>
      </w:pPr>
      <w:r>
        <w:t xml:space="preserve">Peer Review Committee,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2026-10-10T04:13:21Z</dcterms:created>
  <dcterms:modified xsi:type="dcterms:W3CDTF">2026-10-10T04:13:21Z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