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Germany</w:t>
      </w:r>
      <w:r>
        <w:t xml:space="preserve"> </w:t>
      </w:r>
      <w:r>
        <w:t xml:space="preserve">Frankfurt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Surgeon</w:t>
      </w:r>
    </w:p>
    <w:p>
      <w:pPr>
        <w:pStyle w:val="BodyText"/>
      </w:pPr>
      <w:r>
        <w:rPr>
          <w:bCs/>
          <w:b/>
        </w:rPr>
        <w:t xml:space="preserve">Location:</w:t>
      </w:r>
      <w:r>
        <w:t xml:space="preserve"> </w:t>
      </w:r>
      <w:r>
        <w:t xml:space="preserve">Germany Frankfurt</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clinical performance, and adherence to medical standards of a Surgeon practicing in Germany Frankfurt. The purpose of this review is to ensure that the Surgeon meets the high standards expected within the German healthcare system, particularly in the dynamic and advanced medical environment of Frankfurt. This report is based on a comprehensive assessment of the Surgeon's clinical practice, patient outcomes, peer feedback, and compliance with local and national regulations.</w:t>
      </w:r>
    </w:p>
    <w:bookmarkEnd w:id="21"/>
    <w:bookmarkStart w:id="22" w:name="background"/>
    <w:p>
      <w:pPr>
        <w:pStyle w:val="Heading2"/>
      </w:pPr>
      <w:r>
        <w:t xml:space="preserve">2. Background</w:t>
      </w:r>
    </w:p>
    <w:p>
      <w:pPr>
        <w:pStyle w:val="FirstParagraph"/>
      </w:pPr>
      <w:r>
        <w:t xml:space="preserve">The Surgeon under review is a licensed medical professional specializing in surgical procedures within a leading hospital in Germany Frankfurt. Frankfurt, as a major medical hub in Germany, is known for its cutting-edge healthcare facilities and rigorous standards for medical practitioners. The Surgeon has been practicing for over a decade, with a focus on general and specialized surgical interventions. This review aims to assess the Surgeon's ongoing suitability to practice in this highly competitive and regulated environment.</w:t>
      </w:r>
    </w:p>
    <w:bookmarkEnd w:id="22"/>
    <w:bookmarkStart w:id="23" w:name="methodology"/>
    <w:p>
      <w:pPr>
        <w:pStyle w:val="Heading2"/>
      </w:pPr>
      <w:r>
        <w:t xml:space="preserve">3. Methodology</w:t>
      </w:r>
    </w:p>
    <w:p>
      <w:pPr>
        <w:pStyle w:val="FirstParagraph"/>
      </w:pPr>
      <w:r>
        <w:t xml:space="preserve">The Peer Review Report was conducted using a multi-faceted approach, including:</w:t>
      </w:r>
    </w:p>
    <w:p>
      <w:pPr>
        <w:numPr>
          <w:ilvl w:val="0"/>
          <w:numId w:val="1001"/>
        </w:numPr>
        <w:pStyle w:val="Compact"/>
      </w:pPr>
      <w:r>
        <w:t xml:space="preserve">Review of medical records and surgical logs.</w:t>
      </w:r>
    </w:p>
    <w:p>
      <w:pPr>
        <w:numPr>
          <w:ilvl w:val="0"/>
          <w:numId w:val="1001"/>
        </w:numPr>
        <w:pStyle w:val="Compact"/>
      </w:pPr>
      <w:r>
        <w:t xml:space="preserve">Analysis of patient outcomes and complication rates.</w:t>
      </w:r>
    </w:p>
    <w:p>
      <w:pPr>
        <w:numPr>
          <w:ilvl w:val="0"/>
          <w:numId w:val="1001"/>
        </w:numPr>
        <w:pStyle w:val="Compact"/>
      </w:pPr>
      <w:r>
        <w:t xml:space="preserve">Feedback from colleagues, nursing staff, and other healthcare professionals.</w:t>
      </w:r>
    </w:p>
    <w:p>
      <w:pPr>
        <w:numPr>
          <w:ilvl w:val="0"/>
          <w:numId w:val="1001"/>
        </w:numPr>
        <w:pStyle w:val="Compact"/>
      </w:pPr>
      <w:r>
        <w:t xml:space="preserve">Observation of surgical procedures and clinical decision-making.</w:t>
      </w:r>
    </w:p>
    <w:p>
      <w:pPr>
        <w:numPr>
          <w:ilvl w:val="0"/>
          <w:numId w:val="1001"/>
        </w:numPr>
        <w:pStyle w:val="Compact"/>
      </w:pPr>
      <w:r>
        <w:t xml:space="preserve">Assessment of compliance with German medical laws and hospital protocols.</w:t>
      </w:r>
    </w:p>
    <w:p>
      <w:pPr>
        <w:pStyle w:val="FirstParagraph"/>
      </w:pPr>
      <w:r>
        <w:t xml:space="preserve">This methodology ensures a thorough and unbiased evaluation of the Surgeon's performance in Germany Frankfurt.</w:t>
      </w:r>
    </w:p>
    <w:bookmarkEnd w:id="23"/>
    <w:bookmarkStart w:id="24" w:name="clinical-performance"/>
    <w:p>
      <w:pPr>
        <w:pStyle w:val="Heading2"/>
      </w:pPr>
      <w:r>
        <w:t xml:space="preserve">4. Clinical Performance</w:t>
      </w:r>
    </w:p>
    <w:p>
      <w:pPr>
        <w:pStyle w:val="FirstParagraph"/>
      </w:pPr>
      <w:r>
        <w:t xml:space="preserve">The Surgeon demonstrates a high level of technical skill and clinical judgment. Surgical procedures are performed with precision, and the Surgeon consistently adheres to best practices in sterile technique, patient safety, and post-operative care. The complication rates are within acceptable limits, and there is evidence of continuous improvement in surgical outcomes over the past few years. The Surgeon's ability to handle complex cases and make timely decisions under pressure is particularly commendable.</w:t>
      </w:r>
    </w:p>
    <w:bookmarkEnd w:id="24"/>
    <w:bookmarkStart w:id="25" w:name="patient-care-and-communication"/>
    <w:p>
      <w:pPr>
        <w:pStyle w:val="Heading2"/>
      </w:pPr>
      <w:r>
        <w:t xml:space="preserve">5. Patient Care and Communication</w:t>
      </w:r>
    </w:p>
    <w:p>
      <w:pPr>
        <w:pStyle w:val="FirstParagraph"/>
      </w:pPr>
      <w:r>
        <w:t xml:space="preserve">Patient care is a critical aspect of the Surgeon's practice. The Surgeon maintains clear and empathetic communication with patients and their families, ensuring that they are well-informed about procedures, risks, and recovery expectations. Feedback from patients indicates a high level of satisfaction with the Surgeon's approach to care. The Surgeon also collaborates effectively with multidisciplinary teams to provide comprehensive care, which is essential in the integrated healthcare system of Germany Frankfurt.</w:t>
      </w:r>
    </w:p>
    <w:bookmarkEnd w:id="25"/>
    <w:bookmarkStart w:id="26" w:name="professionalism-and-ethics"/>
    <w:p>
      <w:pPr>
        <w:pStyle w:val="Heading2"/>
      </w:pPr>
      <w:r>
        <w:t xml:space="preserve">6. Professionalism and Ethics</w:t>
      </w:r>
    </w:p>
    <w:p>
      <w:pPr>
        <w:pStyle w:val="FirstParagraph"/>
      </w:pPr>
      <w:r>
        <w:t xml:space="preserve">The Surgeon upholds the highest standards of professionalism and ethics. There are no recorded instances of misconduct, and the Surgeon consistently demonstrates integrity, respect, and accountability in all professional interactions. The Surgeon is actively involved in continuing medical education and stays updated with the latest advancements in surgical techniques and patient care, which is crucial for maintaining excellence in Germany Frankfurt's competitive medical landscape.</w:t>
      </w:r>
    </w:p>
    <w:bookmarkEnd w:id="26"/>
    <w:bookmarkStart w:id="27" w:name="compliance-with-regulations"/>
    <w:p>
      <w:pPr>
        <w:pStyle w:val="Heading2"/>
      </w:pPr>
      <w:r>
        <w:t xml:space="preserve">7. Compliance with Regulations</w:t>
      </w:r>
    </w:p>
    <w:p>
      <w:pPr>
        <w:pStyle w:val="FirstParagraph"/>
      </w:pPr>
      <w:r>
        <w:t xml:space="preserve">The Surgeon complies fully with all relevant German medical regulations, including those set by the Federal Medical Association (Bundesärztekammer) and local health authorities in Frankfurt. Documentation is accurate and complete, and the Surgeon adheres to all hospital policies and protocols. This compliance is vital for maintaining the trust of patients and the integrity of the healthcare system in Germany Frankfurt.</w:t>
      </w:r>
    </w:p>
    <w:bookmarkEnd w:id="27"/>
    <w:bookmarkStart w:id="28" w:name="recommendations"/>
    <w:p>
      <w:pPr>
        <w:pStyle w:val="Heading2"/>
      </w:pPr>
      <w:r>
        <w:t xml:space="preserve">8. Recommendations</w:t>
      </w:r>
    </w:p>
    <w:p>
      <w:pPr>
        <w:pStyle w:val="FirstParagraph"/>
      </w:pPr>
      <w:r>
        <w:t xml:space="preserve">Based on the findings of this Peer Review Report, the Surgeon is deemed competent and suitable to continue practicing in Germany Frankfurt. The following recommendations are made to further enhance the Surgeon's practice:</w:t>
      </w:r>
    </w:p>
    <w:p>
      <w:pPr>
        <w:numPr>
          <w:ilvl w:val="0"/>
          <w:numId w:val="1002"/>
        </w:numPr>
        <w:pStyle w:val="Compact"/>
      </w:pPr>
      <w:r>
        <w:t xml:space="preserve">Continue participating in advanced surgical training and workshops.</w:t>
      </w:r>
    </w:p>
    <w:p>
      <w:pPr>
        <w:numPr>
          <w:ilvl w:val="0"/>
          <w:numId w:val="1002"/>
        </w:numPr>
        <w:pStyle w:val="Compact"/>
      </w:pPr>
      <w:r>
        <w:t xml:space="preserve">Engage in regular peer discussions and case reviews to foster collaborative learning.</w:t>
      </w:r>
    </w:p>
    <w:p>
      <w:pPr>
        <w:numPr>
          <w:ilvl w:val="0"/>
          <w:numId w:val="1002"/>
        </w:numPr>
        <w:pStyle w:val="Compact"/>
      </w:pPr>
      <w:r>
        <w:t xml:space="preserve">Explore opportunities for research and publication to contribute to the broader medical community.</w:t>
      </w:r>
    </w:p>
    <w:bookmarkEnd w:id="28"/>
    <w:bookmarkStart w:id="29" w:name="conclusion"/>
    <w:p>
      <w:pPr>
        <w:pStyle w:val="Heading2"/>
      </w:pPr>
      <w:r>
        <w:t xml:space="preserve">9. Conclusion</w:t>
      </w:r>
    </w:p>
    <w:p>
      <w:pPr>
        <w:pStyle w:val="FirstParagraph"/>
      </w:pPr>
      <w:r>
        <w:t xml:space="preserve">In conclusion, this Peer Review Report affirms the Surgeon's high level of competence, dedication, and adherence to professional standards in Germany Frankfurt. The Surgeon's contributions to patient care and the medical community are significant, and the Surgeon is well-positioned to continue providing excellent surgical services in this prestigious location.</w:t>
      </w:r>
    </w:p>
    <w:bookmarkEnd w:id="29"/>
    <w:p>
      <w:pPr>
        <w:pStyle w:val="BodyText"/>
      </w:pPr>
      <w:r>
        <w:rPr>
          <w:bCs/>
          <w:b/>
        </w:rPr>
        <w:t xml:space="preserve">Prepared by:</w:t>
      </w:r>
    </w:p>
    <w:p>
      <w:pPr>
        <w:pStyle w:val="BodyText"/>
      </w:pPr>
      <w:r>
        <w:t xml:space="preserve">Peer Review Committee</w:t>
      </w:r>
    </w:p>
    <w:p>
      <w:pPr>
        <w:pStyle w:val="BodyText"/>
      </w:pPr>
      <w:r>
        <w:t xml:space="preserve">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Germany Frankfurt</dc:title>
  <dc:creator/>
  <dc:language>en</dc:language>
  <cp:keywords/>
  <dcterms:created xsi:type="dcterms:W3CDTF">2026-10-10T04:05:24Z</dcterms:created>
  <dcterms:modified xsi:type="dcterms:W3CDTF">2026-10-10T04:05:24Z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