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Surgical Competency and Clinical Practice Assessment</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GH-ACC-SURG-2023-089</w:t>
      </w:r>
    </w:p>
    <w:p>
      <w:pPr>
        <w:pStyle w:val="BodyText"/>
      </w:pPr>
      <w:r>
        <w:rPr>
          <w:bCs/>
          <w:b/>
        </w:rPr>
        <w:t xml:space="preserve">Location:</w:t>
      </w:r>
      <w:r>
        <w:t xml:space="preserve"> </w:t>
      </w:r>
      <w:r>
        <w:t xml:space="preserve">Ghana, Accra (Greater Accra Region)</w:t>
      </w:r>
    </w:p>
    <w:p>
      <w:pPr>
        <w:pStyle w:val="BodyText"/>
      </w:pPr>
      <w:r>
        <w:rPr>
          <w:bCs/>
          <w:b/>
        </w:rPr>
        <w:t xml:space="preserve">Review Type:</w:t>
      </w:r>
      <w:r>
        <w:t xml:space="preserve"> </w:t>
      </w:r>
      <w:r>
        <w:t xml:space="preserve">Comprehensive Clinical Audit</w:t>
      </w:r>
    </w:p>
    <w:p>
      <w:pPr>
        <w:pStyle w:val="BodyText"/>
      </w:pPr>
      <w:r>
        <w:rPr>
          <w:bCs/>
          <w:b/>
        </w:rPr>
        <w:t xml:space="preserve">Subject Specialty:</w:t>
      </w:r>
      <w:r>
        <w:t xml:space="preserve"> </w:t>
      </w:r>
      <w:r>
        <w:t xml:space="preserve">General and Laparoscopic Surgery</w:t>
      </w:r>
    </w:p>
    <w:p>
      <w:pPr>
        <w:pStyle w:val="BodyText"/>
      </w:pPr>
      <w:r>
        <w:rPr>
          <w:bCs/>
          <w:b/>
        </w:rPr>
        <w:t xml:space="preserve">Reviewer Panel:</w:t>
      </w:r>
      <w:r>
        <w:t xml:space="preserve"> </w:t>
      </w:r>
      <w:r>
        <w:t xml:space="preserve">Senior Surgical Consultants</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a practicing</w:t>
      </w:r>
      <w:r>
        <w:t xml:space="preserve"> </w:t>
      </w:r>
      <w:r>
        <w:rPr>
          <w:bCs/>
          <w:b/>
        </w:rPr>
        <w:t xml:space="preserve">Surgeon</w:t>
      </w:r>
      <w:r>
        <w:t xml:space="preserve"> </w:t>
      </w:r>
      <w:r>
        <w:t xml:space="preserve">within the healthcare facilities of</w:t>
      </w:r>
      <w:r>
        <w:t xml:space="preserve"> </w:t>
      </w:r>
      <w:r>
        <w:rPr>
          <w:bCs/>
          <w:b/>
        </w:rPr>
        <w:t xml:space="preserve">Ghana, Accra</w:t>
      </w:r>
      <w:r>
        <w:t xml:space="preserve">. The review was conducted in accordance with the standards set by the Medical and Dental Council of Ghana and international surgical best practices. The primary objective was to ensure patient safety, verify adherence to clinical protocols, and assess the surgeon's contribution to the surgical department's overall efficacy.</w:t>
      </w:r>
    </w:p>
    <w:p>
      <w:pPr>
        <w:pStyle w:val="BodyText"/>
      </w:pPr>
      <w:r>
        <w:t xml:space="preserve">The assessment covers a twelve-month period of clinical activity. The findings indicate a high level of technical proficiency, particularly in complex abdominal procedures. However, the report also highlights specific areas regarding documentation and resource management that require attention to align fully with the evolving healthcare landscape in Accra.</w:t>
      </w:r>
    </w:p>
    <w:bookmarkEnd w:id="21"/>
    <w:bookmarkStart w:id="22" w:name="introduction-and-scope"/>
    <w:p>
      <w:pPr>
        <w:pStyle w:val="Heading2"/>
      </w:pPr>
      <w:r>
        <w:t xml:space="preserve">2. Introduction and Scope</w:t>
      </w:r>
    </w:p>
    <w:p>
      <w:pPr>
        <w:pStyle w:val="FirstParagraph"/>
      </w:pPr>
      <w:r>
        <w:t xml:space="preserve">The healthcare environment in</w:t>
      </w:r>
      <w:r>
        <w:t xml:space="preserve"> </w:t>
      </w:r>
      <w:r>
        <w:rPr>
          <w:bCs/>
          <w:b/>
        </w:rPr>
        <w:t xml:space="preserve">Ghana, Accra</w:t>
      </w:r>
      <w:r>
        <w:t xml:space="preserve"> </w:t>
      </w:r>
      <w:r>
        <w:t xml:space="preserve">is dynamic, characterized by a mix of public and private institutions serving a diverse population. As a</w:t>
      </w:r>
      <w:r>
        <w:t xml:space="preserve"> </w:t>
      </w:r>
      <w:r>
        <w:rPr>
          <w:bCs/>
          <w:b/>
        </w:rPr>
        <w:t xml:space="preserve">Surgeon</w:t>
      </w:r>
      <w:r>
        <w:t xml:space="preserve"> </w:t>
      </w:r>
      <w:r>
        <w:t xml:space="preserve">operating in this region, the subject is expected to navigate challenges related to resource availability while maintaining high standards of care. This</w:t>
      </w:r>
      <w:r>
        <w:t xml:space="preserve"> </w:t>
      </w:r>
      <w:r>
        <w:rPr>
          <w:bCs/>
          <w:b/>
        </w:rPr>
        <w:t xml:space="preserve">Peer Review Report</w:t>
      </w:r>
      <w:r>
        <w:t xml:space="preserve"> </w:t>
      </w:r>
      <w:r>
        <w:t xml:space="preserve">focuses on three core pillars: Clinical Outcomes, Surgical Technique, and Professional Ethics.</w:t>
      </w:r>
    </w:p>
    <w:p>
      <w:pPr>
        <w:pStyle w:val="BodyText"/>
      </w:pPr>
      <w:r>
        <w:t xml:space="preserve">The scope of this review includes an analysis of 150 surgical cases, a review of patient records, direct observation of three live procedures, and interviews with nursing staff and anesthetists. The review aims to provide a balanced, evidence-based evaluation that supports continuous professional development.</w:t>
      </w:r>
    </w:p>
    <w:bookmarkEnd w:id="22"/>
    <w:bookmarkStart w:id="23" w:name="clinical-outcomes-and-patient-safety"/>
    <w:p>
      <w:pPr>
        <w:pStyle w:val="Heading2"/>
      </w:pPr>
      <w:r>
        <w:t xml:space="preserve">3. Clinical Outcomes and Patient Safety</w:t>
      </w:r>
    </w:p>
    <w:p>
      <w:pPr>
        <w:pStyle w:val="FirstParagraph"/>
      </w:pPr>
      <w:r>
        <w:t xml:space="preserve">The</w:t>
      </w:r>
      <w:r>
        <w:t xml:space="preserve"> </w:t>
      </w:r>
      <w:r>
        <w:rPr>
          <w:bCs/>
          <w:b/>
        </w:rPr>
        <w:t xml:space="preserve">Surgeon</w:t>
      </w:r>
      <w:r>
        <w:t xml:space="preserve"> </w:t>
      </w:r>
      <w:r>
        <w:t xml:space="preserve">demonstrated a commendable commitment to patient safety throughout the review period. Mortality and morbidity rates for standard procedures, such as appendectomies and hernia repairs, were found to be within the acceptable range for tertiary hospitals in</w:t>
      </w:r>
      <w:r>
        <w:t xml:space="preserve"> </w:t>
      </w:r>
      <w:r>
        <w:rPr>
          <w:bCs/>
          <w:b/>
        </w:rPr>
        <w:t xml:space="preserve">Ghana, Accra</w:t>
      </w:r>
      <w:r>
        <w:t xml:space="preserve">. Notably, the rate of surgical site infections (SSIs) was lower than the regional average, suggesting strict adherence to aseptic techniques and antibiotic stewardship protocols.</w:t>
      </w:r>
    </w:p>
    <w:p>
      <w:pPr>
        <w:pStyle w:val="BodyText"/>
      </w:pPr>
      <w:r>
        <w:t xml:space="preserve">In cases involving complications, the</w:t>
      </w:r>
      <w:r>
        <w:t xml:space="preserve"> </w:t>
      </w:r>
      <w:r>
        <w:rPr>
          <w:bCs/>
          <w:b/>
        </w:rPr>
        <w:t xml:space="preserve">Surgeon</w:t>
      </w:r>
      <w:r>
        <w:t xml:space="preserve"> </w:t>
      </w:r>
      <w:r>
        <w:t xml:space="preserve">exhibited appropriate decision-making skills. The timely recognition of post-operative complications and the subsequent management plans were thorough. The review panel noted that the surgeon effectively communicated risks to patients and their families, ensuring informed consent was obtained in a culturally sensitive manner, which is crucial in the Accra context.</w:t>
      </w:r>
    </w:p>
    <w:bookmarkEnd w:id="23"/>
    <w:bookmarkStart w:id="24" w:name="surgical-technique-and-competency"/>
    <w:p>
      <w:pPr>
        <w:pStyle w:val="Heading2"/>
      </w:pPr>
      <w:r>
        <w:t xml:space="preserve">4. Surgical Technique and Competency</w:t>
      </w:r>
    </w:p>
    <w:p>
      <w:pPr>
        <w:pStyle w:val="FirstParagraph"/>
      </w:pPr>
      <w:r>
        <w:t xml:space="preserve">Direct observation of surgical procedures revealed that the</w:t>
      </w:r>
      <w:r>
        <w:t xml:space="preserve"> </w:t>
      </w:r>
      <w:r>
        <w:rPr>
          <w:bCs/>
          <w:b/>
        </w:rPr>
        <w:t xml:space="preserve">Surgeon</w:t>
      </w:r>
      <w:r>
        <w:t xml:space="preserve"> </w:t>
      </w:r>
      <w:r>
        <w:t xml:space="preserve">possesses advanced technical skills. The handling of tissues was gentle and precise, minimizing trauma and promoting faster healing. The surgeon's proficiency in laparoscopic techniques is particularly noteworthy, as this skill set is increasingly in demand in</w:t>
      </w:r>
      <w:r>
        <w:t xml:space="preserve"> </w:t>
      </w:r>
      <w:r>
        <w:rPr>
          <w:bCs/>
          <w:b/>
        </w:rPr>
        <w:t xml:space="preserve">Ghana, Accra</w:t>
      </w:r>
      <w:r>
        <w:t xml:space="preserve"> </w:t>
      </w:r>
      <w:r>
        <w:t xml:space="preserve">to reduce hospital stays and recovery times.</w:t>
      </w:r>
    </w:p>
    <w:p>
      <w:pPr>
        <w:pStyle w:val="BodyText"/>
      </w:pPr>
      <w:r>
        <w:t xml:space="preserve">The</w:t>
      </w:r>
      <w:r>
        <w:t xml:space="preserve"> </w:t>
      </w:r>
      <w:r>
        <w:rPr>
          <w:bCs/>
          <w:b/>
        </w:rPr>
        <w:t xml:space="preserve">Peer Review Report</w:t>
      </w:r>
      <w:r>
        <w:t xml:space="preserve"> </w:t>
      </w:r>
      <w:r>
        <w:t xml:space="preserve">highlights the surgeon's ability to adapt to intra-operative challenges. In two observed cases where unexpected anatomical variations were encountered, the surgeon maintained composure and executed alternative strategies effectively without compromising patient safety. This adaptability is a critical attribute for a surgeon practicing in a high-volume environment.</w:t>
      </w:r>
    </w:p>
    <w:bookmarkEnd w:id="24"/>
    <w:bookmarkStart w:id="25" w:name="professional-conduct-and-teamwork"/>
    <w:p>
      <w:pPr>
        <w:pStyle w:val="Heading2"/>
      </w:pPr>
      <w:r>
        <w:t xml:space="preserve">5. Professional Conduct and Teamwork</w:t>
      </w:r>
    </w:p>
    <w:p>
      <w:pPr>
        <w:pStyle w:val="FirstParagraph"/>
      </w:pPr>
      <w:r>
        <w:t xml:space="preserve">A successful surgical outcome relies heavily on teamwork. Feedback from the operating theater staff in Accra indicates that the</w:t>
      </w:r>
      <w:r>
        <w:t xml:space="preserve"> </w:t>
      </w:r>
      <w:r>
        <w:rPr>
          <w:bCs/>
          <w:b/>
        </w:rPr>
        <w:t xml:space="preserve">Surgeon</w:t>
      </w:r>
      <w:r>
        <w:t xml:space="preserve"> </w:t>
      </w:r>
      <w:r>
        <w:t xml:space="preserve">fosters a respectful and collaborative environment. The surgeon was observed providing clear instructions and acknowledging the contributions of nurses and anesthetists. This positive leadership style contributes to a safer operating room culture.</w:t>
      </w:r>
    </w:p>
    <w:p>
      <w:pPr>
        <w:pStyle w:val="BodyText"/>
      </w:pPr>
      <w:r>
        <w:t xml:space="preserve">Furthermore, the</w:t>
      </w:r>
      <w:r>
        <w:t xml:space="preserve"> </w:t>
      </w:r>
      <w:r>
        <w:rPr>
          <w:bCs/>
          <w:b/>
        </w:rPr>
        <w:t xml:space="preserve">Surgeon</w:t>
      </w:r>
      <w:r>
        <w:t xml:space="preserve"> </w:t>
      </w:r>
      <w:r>
        <w:t xml:space="preserve">actively participates in departmental meetings and contributes to the training of junior doctors and medical students. This mentorship role is vital for the development of the next generation of surgeons in Ghana. The review panel commends the surgeon for their dedication to education and knowledge sharing.</w:t>
      </w:r>
    </w:p>
    <w:bookmarkEnd w:id="25"/>
    <w:bookmarkStart w:id="26" w:name="areas-for-improvement"/>
    <w:p>
      <w:pPr>
        <w:pStyle w:val="Heading2"/>
      </w:pPr>
      <w:r>
        <w:t xml:space="preserve">6.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specific areas for enhancement:</w:t>
      </w:r>
    </w:p>
    <w:p>
      <w:pPr>
        <w:numPr>
          <w:ilvl w:val="0"/>
          <w:numId w:val="1001"/>
        </w:numPr>
        <w:pStyle w:val="Compact"/>
      </w:pPr>
      <w:r>
        <w:rPr>
          <w:bCs/>
          <w:b/>
        </w:rPr>
        <w:t xml:space="preserve">Clinical Documentation:</w:t>
      </w:r>
      <w:r>
        <w:t xml:space="preserve"> </w:t>
      </w:r>
      <w:r>
        <w:t xml:space="preserve">Some operative notes were found to be delayed or lacked sufficient detail regarding intra-operative findings. Timely and comprehensive documentation is essential for continuity of care and legal protection.</w:t>
      </w:r>
    </w:p>
    <w:p>
      <w:pPr>
        <w:numPr>
          <w:ilvl w:val="0"/>
          <w:numId w:val="1001"/>
        </w:numPr>
        <w:pStyle w:val="Compact"/>
      </w:pPr>
      <w:r>
        <w:rPr>
          <w:bCs/>
          <w:b/>
        </w:rPr>
        <w:t xml:space="preserve">Resource Management:</w:t>
      </w:r>
      <w:r>
        <w:t xml:space="preserve"> </w:t>
      </w:r>
      <w:r>
        <w:t xml:space="preserve">In certain procedures, there was a higher-than-necessary consumption of disposable supplies. Given the resource constraints often faced in</w:t>
      </w:r>
      <w:r>
        <w:t xml:space="preserve"> </w:t>
      </w:r>
      <w:r>
        <w:rPr>
          <w:bCs/>
          <w:b/>
        </w:rPr>
        <w:t xml:space="preserve">Ghana, Accra</w:t>
      </w:r>
      <w:r>
        <w:t xml:space="preserve">, optimizing supply usage is both an economic and ethical imperative.</w:t>
      </w:r>
    </w:p>
    <w:p>
      <w:pPr>
        <w:numPr>
          <w:ilvl w:val="0"/>
          <w:numId w:val="1001"/>
        </w:numPr>
        <w:pStyle w:val="Compact"/>
      </w:pPr>
      <w:r>
        <w:rPr>
          <w:bCs/>
          <w:b/>
        </w:rPr>
        <w:t xml:space="preserve">Follow-up Protocols:</w:t>
      </w:r>
      <w:r>
        <w:t xml:space="preserve"> </w:t>
      </w:r>
      <w:r>
        <w:t xml:space="preserve">The surgeon should establish a more structured system for post-operative follow-up to ensure long-term patient monitoring and satisfaction.</w:t>
      </w:r>
    </w:p>
    <w:bookmarkEnd w:id="26"/>
    <w:bookmarkStart w:id="27"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Surgeon</w:t>
      </w:r>
      <w:r>
        <w:t xml:space="preserve"> </w:t>
      </w:r>
      <w:r>
        <w:t xml:space="preserve">is a highly competent and dedicated professional who meets the rigorous standards required for practice in</w:t>
      </w:r>
      <w:r>
        <w:t xml:space="preserve"> </w:t>
      </w:r>
      <w:r>
        <w:rPr>
          <w:bCs/>
          <w:b/>
        </w:rPr>
        <w:t xml:space="preserve">Ghana, Accra</w:t>
      </w:r>
      <w:r>
        <w:t xml:space="preserve">. The surgeon's technical skills, clinical judgment, and professional demeanor are assets to the healthcare system.</w:t>
      </w:r>
    </w:p>
    <w:p>
      <w:pPr>
        <w:pStyle w:val="BodyText"/>
      </w:pPr>
      <w:r>
        <w:t xml:space="preserve">The panel recommends the following actions:</w:t>
      </w:r>
    </w:p>
    <w:p>
      <w:pPr>
        <w:numPr>
          <w:ilvl w:val="0"/>
          <w:numId w:val="1002"/>
        </w:numPr>
        <w:pStyle w:val="Compact"/>
      </w:pPr>
      <w:r>
        <w:t xml:space="preserve">Implement a checklist system to ensure all operative notes are completed within 24 hours of surgery.</w:t>
      </w:r>
    </w:p>
    <w:p>
      <w:pPr>
        <w:numPr>
          <w:ilvl w:val="0"/>
          <w:numId w:val="1002"/>
        </w:numPr>
        <w:pStyle w:val="Compact"/>
      </w:pPr>
      <w:r>
        <w:t xml:space="preserve">Attend a workshop on surgical resource optimization tailored to the Ghanaian healthcare context.</w:t>
      </w:r>
    </w:p>
    <w:p>
      <w:pPr>
        <w:numPr>
          <w:ilvl w:val="0"/>
          <w:numId w:val="1002"/>
        </w:numPr>
        <w:pStyle w:val="Compact"/>
      </w:pPr>
      <w:r>
        <w:t xml:space="preserve">Continue current mentorship activities and consider leading a departmental audit on surgical site infections.</w:t>
      </w:r>
    </w:p>
    <w:p>
      <w:pPr>
        <w:pStyle w:val="FirstParagraph"/>
      </w:pPr>
      <w:r>
        <w:t xml:space="preserve">The</w:t>
      </w:r>
      <w:r>
        <w:t xml:space="preserve"> </w:t>
      </w:r>
      <w:r>
        <w:rPr>
          <w:bCs/>
          <w:b/>
        </w:rPr>
        <w:t xml:space="preserve">Surgeon</w:t>
      </w:r>
      <w:r>
        <w:t xml:space="preserve"> </w:t>
      </w:r>
      <w:r>
        <w:t xml:space="preserve">is encouraged to view this report as a tool for continuous improvement. By addressing the identified areas, the surgeon will further enhance their practice and contribute to the advancement of surgical care in Accra.</w:t>
      </w:r>
    </w:p>
    <w:p>
      <w:pPr>
        <w:pStyle w:val="BodyText"/>
      </w:pPr>
      <w:r>
        <w:rPr>
          <w:bCs/>
          <w:b/>
        </w:rPr>
        <w:t xml:space="preserve">Lead Reviewer:</w:t>
      </w:r>
    </w:p>
    <w:p>
      <w:pPr>
        <w:pStyle w:val="BodyText"/>
      </w:pPr>
      <w:r>
        <w:t xml:space="preserve">Dr. Kwame Mensah, FACS</w:t>
      </w:r>
    </w:p>
    <w:p>
      <w:pPr>
        <w:pStyle w:val="BodyText"/>
      </w:pPr>
      <w:r>
        <w:t xml:space="preserve">Senior Consultant Surgeon</w:t>
      </w:r>
    </w:p>
    <w:p>
      <w:pPr>
        <w:pStyle w:val="BodyText"/>
      </w:pPr>
      <w:r>
        <w:t xml:space="preserve">Signature</w:t>
      </w:r>
    </w:p>
    <w:p>
      <w:pPr>
        <w:pStyle w:val="BodyText"/>
      </w:pPr>
      <w:r>
        <w:rPr>
          <w:bCs/>
          <w:b/>
        </w:rPr>
        <w:t xml:space="preserve">Reviewed By:</w:t>
      </w:r>
    </w:p>
    <w:p>
      <w:pPr>
        <w:pStyle w:val="BodyText"/>
      </w:pPr>
      <w:r>
        <w:t xml:space="preserve">Medical Quality Assurance Committee</w:t>
      </w:r>
    </w:p>
    <w:p>
      <w:pPr>
        <w:pStyle w:val="BodyText"/>
      </w:pPr>
      <w:r>
        <w:t xml:space="preserve">Accra Teaching Hospital</w:t>
      </w:r>
    </w:p>
    <w:p>
      <w:pPr>
        <w:pStyle w:val="BodyText"/>
      </w:pPr>
      <w:r>
        <w:t xml:space="preserve">Signature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2026-10-10T05:10:12Z</dcterms:created>
  <dcterms:modified xsi:type="dcterms:W3CDTF">2026-10-10T05:10:12Z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