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7" w:name="peer-review-report"/>
    <w:p>
      <w:pPr>
        <w:pStyle w:val="Heading1"/>
      </w:pPr>
      <w:r>
        <w:t xml:space="preserve">Peer Review Report</w:t>
      </w:r>
    </w:p>
    <w:p>
      <w:pPr>
        <w:pStyle w:val="FirstParagraph"/>
      </w:pPr>
      <w:r>
        <w:t xml:space="preserve">Surgical Competency and Clinical Practice Assessment</w:t>
      </w:r>
    </w:p>
    <w:p>
      <w:pPr>
        <w:pStyle w:val="BodyText"/>
      </w:pPr>
      <w:r>
        <w:rPr>
          <w:bCs/>
          <w:b/>
        </w:rPr>
        <w:t xml:space="preserve">Review Date:</w:t>
      </w:r>
      <w:r>
        <w:t xml:space="preserve"> </w:t>
      </w:r>
      <w:r>
        <w:t xml:space="preserve">October 24, 2023</w:t>
      </w:r>
      <w:r>
        <w:br/>
      </w:r>
      <w:r>
        <w:rPr>
          <w:bCs/>
          <w:b/>
        </w:rPr>
        <w:t xml:space="preserve">Report ID:</w:t>
      </w:r>
      <w:r>
        <w:t xml:space="preserve"> </w:t>
      </w:r>
      <w:r>
        <w:t xml:space="preserve">MUM-SURG-PR-2023-089</w:t>
      </w:r>
    </w:p>
    <w:p>
      <w:pPr>
        <w:pStyle w:val="BodyText"/>
      </w:pPr>
      <w:r>
        <w:rPr>
          <w:bCs/>
          <w:b/>
        </w:rPr>
        <w:t xml:space="preserve">Location:</w:t>
      </w:r>
      <w:r>
        <w:t xml:space="preserve"> </w:t>
      </w:r>
      <w:r>
        <w:t xml:space="preserve">Mumbai, Maharashtra, India</w:t>
      </w:r>
      <w:r>
        <w:br/>
      </w:r>
      <w:r>
        <w:rPr>
          <w:bCs/>
          <w:b/>
        </w:rPr>
        <w:t xml:space="preserve">Reviewing Body:</w:t>
      </w:r>
      <w:r>
        <w:t xml:space="preserve"> </w:t>
      </w:r>
      <w:r>
        <w:t xml:space="preserve">Mumbai Surgical Quality Assurance Council</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practicing</w:t>
      </w:r>
      <w:r>
        <w:t xml:space="preserve"> </w:t>
      </w:r>
      <w:r>
        <w:rPr>
          <w:bCs/>
          <w:b/>
        </w:rPr>
        <w:t xml:space="preserve">Surgeon</w:t>
      </w:r>
      <w:r>
        <w:t xml:space="preserve"> </w:t>
      </w:r>
      <w:r>
        <w:t xml:space="preserve">within the healthcare ecosystem of</w:t>
      </w:r>
      <w:r>
        <w:t xml:space="preserve"> </w:t>
      </w:r>
      <w:r>
        <w:rPr>
          <w:bCs/>
          <w:b/>
        </w:rPr>
        <w:t xml:space="preserve">India Mumbai</w:t>
      </w:r>
      <w:r>
        <w:t xml:space="preserve">. The review process adheres to the standards set by the National Medical Commission (NMC) and local hospital accreditation guidelines. The primary objective is to ensure that the surgical care provided aligns with the highest standards of patient safety, clinical efficacy, and ethical practice expected in one of India's most prominent medical hubs.</w:t>
      </w:r>
    </w:p>
    <w:p>
      <w:pPr>
        <w:pStyle w:val="BodyText"/>
      </w:pPr>
      <w:r>
        <w:t xml:space="preserve">The assessment covers a retrospective analysis of surgical cases performed over the last twelve months, focusing on general surgery, laparoscopic procedures, and emergency interventions. The review panel consists of senior consultants and department heads from leading tertiary care centers in Mumbai.</w:t>
      </w:r>
    </w:p>
    <w:bookmarkEnd w:id="20"/>
    <w:bookmarkStart w:id="21" w:name="surgeon-profile-and-scope-of-practice"/>
    <w:p>
      <w:pPr>
        <w:pStyle w:val="Heading2"/>
      </w:pPr>
      <w:r>
        <w:t xml:space="preserve">2. Surgeon Profile and Scope of Practice</w:t>
      </w:r>
    </w:p>
    <w:p>
      <w:pPr>
        <w:pStyle w:val="FirstParagraph"/>
      </w:pPr>
      <w:r>
        <w:t xml:space="preserve">The subject of this review is a qualified</w:t>
      </w:r>
      <w:r>
        <w:t xml:space="preserve"> </w:t>
      </w:r>
      <w:r>
        <w:rPr>
          <w:bCs/>
          <w:b/>
        </w:rPr>
        <w:t xml:space="preserve">Surgeon</w:t>
      </w:r>
      <w:r>
        <w:t xml:space="preserve"> </w:t>
      </w:r>
      <w:r>
        <w:t xml:space="preserve">holding an MS (General Surgery) degree and recognized fellowships in Minimally Invasive Surgery. The surgeon operates primarily in the Mumbai metropolitan region, serving a diverse demographic that includes both urban professionals and patients seeking specialized care from across Maharashtra.</w:t>
      </w:r>
    </w:p>
    <w:p>
      <w:pPr>
        <w:pStyle w:val="BodyText"/>
      </w:pPr>
      <w:r>
        <w:t xml:space="preserve">The scope of practice evaluated includes:</w:t>
      </w:r>
    </w:p>
    <w:p>
      <w:pPr>
        <w:numPr>
          <w:ilvl w:val="0"/>
          <w:numId w:val="1001"/>
        </w:numPr>
        <w:pStyle w:val="Compact"/>
      </w:pPr>
      <w:r>
        <w:t xml:space="preserve">Laparoscopic Cholecystectomy and Hernia Repair.</w:t>
      </w:r>
    </w:p>
    <w:p>
      <w:pPr>
        <w:numPr>
          <w:ilvl w:val="0"/>
          <w:numId w:val="1001"/>
        </w:numPr>
        <w:pStyle w:val="Compact"/>
      </w:pPr>
      <w:r>
        <w:t xml:space="preserve">Emergency Trauma Management.</w:t>
      </w:r>
    </w:p>
    <w:p>
      <w:pPr>
        <w:numPr>
          <w:ilvl w:val="0"/>
          <w:numId w:val="1001"/>
        </w:numPr>
        <w:pStyle w:val="Compact"/>
      </w:pPr>
      <w:r>
        <w:t xml:space="preserve">Colorectal Procedures.</w:t>
      </w:r>
    </w:p>
    <w:p>
      <w:pPr>
        <w:numPr>
          <w:ilvl w:val="0"/>
          <w:numId w:val="1001"/>
        </w:numPr>
        <w:pStyle w:val="Compact"/>
      </w:pPr>
      <w:r>
        <w:t xml:space="preserve">Pre-operative and Post-operative Patient Management.</w:t>
      </w:r>
    </w:p>
    <w:p>
      <w:pPr>
        <w:pStyle w:val="FirstParagraph"/>
      </w:pPr>
      <w:r>
        <w:t xml:space="preserve">The surgeon's caseload is substantial, reflecting the high demand for surgical services in</w:t>
      </w:r>
      <w:r>
        <w:t xml:space="preserve"> </w:t>
      </w:r>
      <w:r>
        <w:rPr>
          <w:bCs/>
          <w:b/>
        </w:rPr>
        <w:t xml:space="preserve">India Mumbai</w:t>
      </w:r>
      <w:r>
        <w:t xml:space="preserve">. The review specifically examines how this volume impacts quality control and patient outcomes.</w:t>
      </w:r>
    </w:p>
    <w:bookmarkEnd w:id="21"/>
    <w:bookmarkStart w:id="22" w:name="Xaaa1be17fd6f39110ab1e84f8e0a6aa149e5760"/>
    <w:p>
      <w:pPr>
        <w:pStyle w:val="Heading2"/>
      </w:pPr>
      <w:r>
        <w:t xml:space="preserve">3. Clinical Competency and Surgical Technique</w:t>
      </w:r>
    </w:p>
    <w:p>
      <w:pPr>
        <w:pStyle w:val="FirstParagraph"/>
      </w:pPr>
      <w:r>
        <w:t xml:space="preserve">A core component of this</w:t>
      </w:r>
      <w:r>
        <w:t xml:space="preserve"> </w:t>
      </w:r>
      <w:r>
        <w:rPr>
          <w:bCs/>
          <w:b/>
        </w:rPr>
        <w:t xml:space="preserve">Peer Review Report</w:t>
      </w:r>
      <w:r>
        <w:t xml:space="preserve"> </w:t>
      </w:r>
      <w:r>
        <w:t xml:space="preserve">is the evaluation of technical proficiency. The review panel analyzed operative notes, video recordings of selected laparoscopic procedures, and intraoperative decision-making logs.</w:t>
      </w:r>
    </w:p>
    <w:p>
      <w:pPr>
        <w:pStyle w:val="BodyText"/>
      </w:pPr>
      <w:r>
        <w:rPr>
          <w:bCs/>
          <w:b/>
        </w:rPr>
        <w:t xml:space="preserve">Findings:</w:t>
      </w:r>
      <w:r>
        <w:t xml:space="preserve"> </w:t>
      </w:r>
      <w:r>
        <w:t xml:space="preserve">The</w:t>
      </w:r>
      <w:r>
        <w:t xml:space="preserve"> </w:t>
      </w:r>
      <w:r>
        <w:rPr>
          <w:bCs/>
          <w:b/>
        </w:rPr>
        <w:t xml:space="preserve">Surgeon</w:t>
      </w:r>
      <w:r>
        <w:t xml:space="preserve"> </w:t>
      </w:r>
      <w:r>
        <w:t xml:space="preserve">demonstrates a high level of dexterity and anatomical knowledge. The approach to complex cases, particularly in the context of the resource-rich environment of Mumbai hospitals, is methodical. The use of advanced laparoscopic techniques is consistent with current international guidelines. However, the review notes that in high-pressure emergency scenarios, documentation of intraoperative findings could be more detailed to ensure continuity of care.</w:t>
      </w:r>
    </w:p>
    <w:p>
      <w:pPr>
        <w:pStyle w:val="BodyText"/>
      </w:pPr>
      <w:r>
        <w:t xml:space="preserve">The surgeon's ability to manage complications is satisfactory. In cases involving unexpected anatomical variations, the decision to convert from laparoscopic to open surgery was made judiciously, prioritizing patient safety over procedural preference.</w:t>
      </w:r>
    </w:p>
    <w:bookmarkEnd w:id="22"/>
    <w:bookmarkStart w:id="23" w:name="patient-outcomes-and-safety-metrics"/>
    <w:p>
      <w:pPr>
        <w:pStyle w:val="Heading2"/>
      </w:pPr>
      <w:r>
        <w:t xml:space="preserve">4. Patient Outcomes and Safety Metrics</w:t>
      </w:r>
    </w:p>
    <w:p>
      <w:pPr>
        <w:pStyle w:val="FirstParagraph"/>
      </w:pPr>
      <w:r>
        <w:t xml:space="preserve">Patient safety is paramount in the</w:t>
      </w:r>
      <w:r>
        <w:t xml:space="preserve"> </w:t>
      </w:r>
      <w:r>
        <w:rPr>
          <w:bCs/>
          <w:b/>
        </w:rPr>
        <w:t xml:space="preserve">India Mumbai</w:t>
      </w:r>
      <w:r>
        <w:t xml:space="preserve"> </w:t>
      </w:r>
      <w:r>
        <w:t xml:space="preserve">healthcare landscape. This section of the report analyzes key performance indicators (KPIs) associated with the</w:t>
      </w:r>
      <w:r>
        <w:t xml:space="preserve"> </w:t>
      </w:r>
      <w:r>
        <w:rPr>
          <w:bCs/>
          <w:b/>
        </w:rPr>
        <w:t xml:space="preserve">Surgeon</w:t>
      </w:r>
      <w:r>
        <w:t xml:space="preserve">'s practice.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Surgeon's Performance</w:t>
            </w:r>
          </w:p>
        </w:tc>
        <w:tc>
          <w:tcPr/>
          <w:p>
            <w:pPr>
              <w:pStyle w:val="Compact"/>
              <w:jc w:val="left"/>
            </w:pPr>
            <w:r>
              <w:t xml:space="preserve">National Benchmark</w:t>
            </w:r>
          </w:p>
        </w:tc>
        <w:tc>
          <w:tcPr/>
          <w:p>
            <w:pPr>
              <w:pStyle w:val="Compact"/>
              <w:jc w:val="left"/>
            </w:pPr>
            <w:r>
              <w:t xml:space="preserve">Status</w:t>
            </w:r>
          </w:p>
        </w:tc>
      </w:tr>
      <w:tr>
        <w:tc>
          <w:tcPr/>
          <w:p>
            <w:pPr>
              <w:pStyle w:val="Compact"/>
              <w:jc w:val="left"/>
            </w:pPr>
            <w:r>
              <w:t xml:space="preserve">30-Day Readmission Rate</w:t>
            </w:r>
          </w:p>
        </w:tc>
        <w:tc>
          <w:tcPr/>
          <w:p>
            <w:pPr>
              <w:pStyle w:val="Compact"/>
              <w:jc w:val="left"/>
            </w:pPr>
            <w:r>
              <w:t xml:space="preserve">2.1%</w:t>
            </w:r>
          </w:p>
        </w:tc>
        <w:tc>
          <w:tcPr/>
          <w:p>
            <w:pPr>
              <w:pStyle w:val="Compact"/>
              <w:jc w:val="left"/>
            </w:pPr>
            <w:r>
              <w:t xml:space="preserve">&lt; 3.0%</w:t>
            </w:r>
          </w:p>
        </w:tc>
        <w:tc>
          <w:tcPr/>
          <w:p>
            <w:pPr>
              <w:pStyle w:val="Compact"/>
              <w:jc w:val="left"/>
            </w:pPr>
            <w:r>
              <w:t xml:space="preserve">Compliant</w:t>
            </w:r>
          </w:p>
        </w:tc>
      </w:tr>
      <w:tr>
        <w:tc>
          <w:tcPr/>
          <w:p>
            <w:pPr>
              <w:pStyle w:val="Compact"/>
              <w:jc w:val="left"/>
            </w:pPr>
            <w:r>
              <w:t xml:space="preserve">Surgical Site Infection (SSI) Rate</w:t>
            </w:r>
          </w:p>
        </w:tc>
        <w:tc>
          <w:tcPr/>
          <w:p>
            <w:pPr>
              <w:pStyle w:val="Compact"/>
              <w:jc w:val="left"/>
            </w:pPr>
            <w:r>
              <w:t xml:space="preserve">1.8%</w:t>
            </w:r>
          </w:p>
        </w:tc>
        <w:tc>
          <w:tcPr/>
          <w:p>
            <w:pPr>
              <w:pStyle w:val="Compact"/>
              <w:jc w:val="left"/>
            </w:pPr>
            <w:r>
              <w:t xml:space="preserve">&lt; 2.5%</w:t>
            </w:r>
          </w:p>
        </w:tc>
        <w:tc>
          <w:tcPr/>
          <w:p>
            <w:pPr>
              <w:pStyle w:val="Compact"/>
              <w:jc w:val="left"/>
            </w:pPr>
            <w:r>
              <w:t xml:space="preserve">Compliant</w:t>
            </w:r>
          </w:p>
        </w:tc>
      </w:tr>
      <w:tr>
        <w:tc>
          <w:tcPr/>
          <w:p>
            <w:pPr>
              <w:pStyle w:val="Compact"/>
              <w:jc w:val="left"/>
            </w:pPr>
            <w:r>
              <w:t xml:space="preserve">Unplanned Return to OR</w:t>
            </w:r>
          </w:p>
        </w:tc>
        <w:tc>
          <w:tcPr/>
          <w:p>
            <w:pPr>
              <w:pStyle w:val="Compact"/>
              <w:jc w:val="left"/>
            </w:pPr>
            <w:r>
              <w:t xml:space="preserve">0.9%</w:t>
            </w:r>
          </w:p>
        </w:tc>
        <w:tc>
          <w:tcPr/>
          <w:p>
            <w:pPr>
              <w:pStyle w:val="Compact"/>
              <w:jc w:val="left"/>
            </w:pPr>
            <w:r>
              <w:t xml:space="preserve">&lt; 1.5%</w:t>
            </w:r>
          </w:p>
        </w:tc>
        <w:tc>
          <w:tcPr/>
          <w:p>
            <w:pPr>
              <w:pStyle w:val="Compact"/>
              <w:jc w:val="left"/>
            </w:pPr>
            <w:r>
              <w:t xml:space="preserve">Compliant</w:t>
            </w:r>
          </w:p>
        </w:tc>
      </w:tr>
      <w:tr>
        <w:tc>
          <w:tcPr/>
          <w:p>
            <w:pPr>
              <w:pStyle w:val="Compact"/>
              <w:jc w:val="left"/>
            </w:pPr>
            <w:r>
              <w:t xml:space="preserve">Patient Mortality Rate</w:t>
            </w:r>
          </w:p>
        </w:tc>
        <w:tc>
          <w:tcPr/>
          <w:p>
            <w:pPr>
              <w:pStyle w:val="Compact"/>
              <w:jc w:val="left"/>
            </w:pPr>
            <w:r>
              <w:t xml:space="preserve">0.4%</w:t>
            </w:r>
          </w:p>
        </w:tc>
        <w:tc>
          <w:tcPr/>
          <w:p>
            <w:pPr>
              <w:pStyle w:val="Compact"/>
              <w:jc w:val="left"/>
            </w:pPr>
            <w:r>
              <w:t xml:space="preserve">&lt; 1.0%</w:t>
            </w:r>
          </w:p>
        </w:tc>
        <w:tc>
          <w:tcPr/>
          <w:p>
            <w:pPr>
              <w:pStyle w:val="Compact"/>
              <w:jc w:val="left"/>
            </w:pPr>
            <w:r>
              <w:t xml:space="preserve">Compliant</w:t>
            </w:r>
          </w:p>
        </w:tc>
      </w:tr>
    </w:tbl>
    <w:p>
      <w:pPr>
        <w:pStyle w:val="BodyText"/>
      </w:pPr>
      <w:r>
        <w:t xml:space="preserve">The data indicates that the</w:t>
      </w:r>
      <w:r>
        <w:t xml:space="preserve"> </w:t>
      </w:r>
      <w:r>
        <w:rPr>
          <w:bCs/>
          <w:b/>
        </w:rPr>
        <w:t xml:space="preserve">Surgeon</w:t>
      </w:r>
      <w:r>
        <w:t xml:space="preserve"> </w:t>
      </w:r>
      <w:r>
        <w:t xml:space="preserve">maintains outcomes that are favorable compared to national averages. The low infection rates suggest strict adherence to aseptic protocols, which is critical in the high-volume surgical centers of Mumbai.</w:t>
      </w:r>
    </w:p>
    <w:bookmarkEnd w:id="23"/>
    <w:bookmarkStart w:id="24" w:name="professional-conduct-and-communication"/>
    <w:p>
      <w:pPr>
        <w:pStyle w:val="Heading2"/>
      </w:pPr>
      <w:r>
        <w:t xml:space="preserve">5. Professional Conduct and Communication</w:t>
      </w:r>
    </w:p>
    <w:p>
      <w:pPr>
        <w:pStyle w:val="FirstParagraph"/>
      </w:pPr>
      <w:r>
        <w:t xml:space="preserve">Effective communication is essential for a</w:t>
      </w:r>
      <w:r>
        <w:t xml:space="preserve"> </w:t>
      </w:r>
      <w:r>
        <w:rPr>
          <w:bCs/>
          <w:b/>
        </w:rPr>
        <w:t xml:space="preserve">Surgeon</w:t>
      </w:r>
      <w:r>
        <w:t xml:space="preserve"> </w:t>
      </w:r>
      <w:r>
        <w:t xml:space="preserve">operating in a multicultural city like</w:t>
      </w:r>
      <w:r>
        <w:t xml:space="preserve"> </w:t>
      </w:r>
      <w:r>
        <w:rPr>
          <w:bCs/>
          <w:b/>
        </w:rPr>
        <w:t xml:space="preserve">India Mumbai</w:t>
      </w:r>
      <w:r>
        <w:t xml:space="preserve">. This</w:t>
      </w:r>
      <w:r>
        <w:t xml:space="preserve"> </w:t>
      </w:r>
      <w:r>
        <w:rPr>
          <w:bCs/>
          <w:b/>
        </w:rPr>
        <w:t xml:space="preserve">Peer Review Report</w:t>
      </w:r>
      <w:r>
        <w:t xml:space="preserve"> </w:t>
      </w:r>
      <w:r>
        <w:t xml:space="preserve">assesses interactions with patients, families, and the multidisciplinary team.</w:t>
      </w:r>
    </w:p>
    <w:p>
      <w:pPr>
        <w:pStyle w:val="BodyText"/>
      </w:pPr>
      <w:r>
        <w:t xml:space="preserve">Feedback from nursing staff and anesthetists indicates that the surgeon leads the operating room team with authority and respect. Informed consent processes are generally thorough, with the surgeon taking time to explain risks and benefits in language accessible to patients from varied socioeconomic backgrounds.</w:t>
      </w:r>
    </w:p>
    <w:p>
      <w:pPr>
        <w:pStyle w:val="BodyText"/>
      </w:pPr>
      <w:r>
        <w:t xml:space="preserve">However, the review panel recommends enhanced training in breaking bad news and managing patient expectations regarding recovery timelines, as some post-operative complaints were related to a mismatch between expected and actual recovery speeds.</w:t>
      </w:r>
    </w:p>
    <w:bookmarkEnd w:id="24"/>
    <w:bookmarkStart w:id="25" w:name="recommendations-and-action-plan"/>
    <w:p>
      <w:pPr>
        <w:pStyle w:val="Heading2"/>
      </w:pPr>
      <w:r>
        <w:t xml:space="preserve">6. Recommendations and Action Plan</w:t>
      </w:r>
    </w:p>
    <w:p>
      <w:pPr>
        <w:pStyle w:val="FirstParagraph"/>
      </w:pPr>
      <w:r>
        <w:t xml:space="preserve">Based on the comprehensive evaluation, the following recommendations are made for the</w:t>
      </w:r>
      <w:r>
        <w:t xml:space="preserve"> </w:t>
      </w:r>
      <w:r>
        <w:rPr>
          <w:bCs/>
          <w:b/>
        </w:rPr>
        <w:t xml:space="preserve">Surgeon</w:t>
      </w:r>
      <w:r>
        <w:t xml:space="preserve"> </w:t>
      </w:r>
      <w:r>
        <w:t xml:space="preserve">to further enhance their practice within the</w:t>
      </w:r>
      <w:r>
        <w:t xml:space="preserve"> </w:t>
      </w:r>
      <w:r>
        <w:rPr>
          <w:bCs/>
          <w:b/>
        </w:rPr>
        <w:t xml:space="preserve">India Mumbai</w:t>
      </w:r>
      <w:r>
        <w:t xml:space="preserve"> </w:t>
      </w:r>
      <w:r>
        <w:t xml:space="preserve">medical community:</w:t>
      </w:r>
    </w:p>
    <w:p>
      <w:pPr>
        <w:numPr>
          <w:ilvl w:val="0"/>
          <w:numId w:val="1002"/>
        </w:numPr>
        <w:pStyle w:val="Compact"/>
      </w:pPr>
      <w:r>
        <w:rPr>
          <w:bCs/>
          <w:b/>
        </w:rPr>
        <w:t xml:space="preserve">Documentation Enhancement:</w:t>
      </w:r>
      <w:r>
        <w:t xml:space="preserve"> </w:t>
      </w:r>
      <w:r>
        <w:t xml:space="preserve">Improve the granularity of operative notes, particularly for emergency cases, to facilitate better peer review and legal protection.</w:t>
      </w:r>
    </w:p>
    <w:p>
      <w:pPr>
        <w:numPr>
          <w:ilvl w:val="0"/>
          <w:numId w:val="1002"/>
        </w:numPr>
        <w:pStyle w:val="Compact"/>
      </w:pPr>
      <w:r>
        <w:rPr>
          <w:bCs/>
          <w:b/>
        </w:rPr>
        <w:t xml:space="preserve">Continuing Medical Education (CME):</w:t>
      </w:r>
      <w:r>
        <w:t xml:space="preserve"> </w:t>
      </w:r>
      <w:r>
        <w:t xml:space="preserve">Participate in advanced workshops on robotic-assisted surgery, which is increasingly becoming standard in top Mumbai hospitals.</w:t>
      </w:r>
    </w:p>
    <w:p>
      <w:pPr>
        <w:numPr>
          <w:ilvl w:val="0"/>
          <w:numId w:val="1002"/>
        </w:numPr>
        <w:pStyle w:val="Compact"/>
      </w:pPr>
      <w:r>
        <w:rPr>
          <w:bCs/>
          <w:b/>
        </w:rPr>
        <w:t xml:space="preserve">Patient Communication:</w:t>
      </w:r>
      <w:r>
        <w:t xml:space="preserve"> </w:t>
      </w:r>
      <w:r>
        <w:t xml:space="preserve">Implement standardized patient education materials in multiple local languages (Marathi, Hindi, English) to improve post-operative compliance.</w:t>
      </w:r>
    </w:p>
    <w:p>
      <w:pPr>
        <w:numPr>
          <w:ilvl w:val="0"/>
          <w:numId w:val="1002"/>
        </w:numPr>
        <w:pStyle w:val="Compact"/>
      </w:pPr>
      <w:r>
        <w:rPr>
          <w:bCs/>
          <w:b/>
        </w:rPr>
        <w:t xml:space="preserve">Morbidity and Mortality (M&amp;M) Participation:</w:t>
      </w:r>
      <w:r>
        <w:t xml:space="preserve"> </w:t>
      </w:r>
      <w:r>
        <w:t xml:space="preserve">Increase active participation in hospital M&amp;M conferences to share insights and learn from complex cases.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Surgeon</w:t>
      </w:r>
      <w:r>
        <w:t xml:space="preserve"> </w:t>
      </w:r>
      <w:r>
        <w:t xml:space="preserve">under review is a competent and dedicated professional. Their clinical skills, patient outcomes, and adherence to safety protocols meet the rigorous standards required for practice in</w:t>
      </w:r>
      <w:r>
        <w:t xml:space="preserve"> </w:t>
      </w:r>
      <w:r>
        <w:rPr>
          <w:bCs/>
          <w:b/>
        </w:rPr>
        <w:t xml:space="preserve">India Mumbai</w:t>
      </w:r>
      <w:r>
        <w:t xml:space="preserve">. With the implementation of the recommended improvements, particularly in documentation and patient communication, the surgeon is well-positioned to continue providing high-quality surgical care to the community.</w:t>
      </w:r>
    </w:p>
    <w:p>
      <w:pPr>
        <w:pStyle w:val="BodyText"/>
      </w:pPr>
      <w:r>
        <w:t xml:space="preserve">The review panel recommends the renewal of clinical privileges for another two-year term, subject to the completion of the suggested action plan.</w:t>
      </w:r>
    </w:p>
    <w:p>
      <w:pPr>
        <w:pStyle w:val="BodyText"/>
      </w:pPr>
      <w:r>
        <w:rPr>
          <w:bCs/>
          <w:b/>
        </w:rPr>
        <w:t xml:space="preserve">Dr. A. Sharma</w:t>
      </w:r>
      <w:r>
        <w:br/>
      </w:r>
      <w:r>
        <w:t xml:space="preserve">Lead Reviewer</w:t>
      </w:r>
      <w:r>
        <w:br/>
      </w:r>
      <w:r>
        <w:t xml:space="preserve">Department of General Surgery</w:t>
      </w:r>
    </w:p>
    <w:p>
      <w:pPr>
        <w:pStyle w:val="BodyText"/>
      </w:pPr>
      <w:r>
        <w:rPr>
          <w:bCs/>
          <w:b/>
        </w:rPr>
        <w:t xml:space="preserve">Dr. R. Desai</w:t>
      </w:r>
      <w:r>
        <w:br/>
      </w:r>
      <w:r>
        <w:t xml:space="preserve">Quality Assurance Director</w:t>
      </w:r>
      <w:r>
        <w:br/>
      </w:r>
      <w:r>
        <w:t xml:space="preserve">Mumbai Surgical Quality Assurance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2026-10-10T07:01:38Z</dcterms:created>
  <dcterms:modified xsi:type="dcterms:W3CDTF">2026-10-10T07:01:38Z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