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Credentialing</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 Credentialing and Competency Assessment</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26,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qualifications, clinical competence, and ethical standards of a Surgeon seeking credentialing at a healthcare facility in Indonesia Jakarta. The purpose of this review is to ensure that the Surgeon meets the rigorous standards required for practice in this dynamic and diverse medical environment. The assessment is conducted in accordance with the guidelines set forth by the Indonesian Medical Council (Konsil Kedokteran Indonesia) and international best practices.</w:t>
      </w:r>
    </w:p>
    <w:bookmarkEnd w:id="21"/>
    <w:bookmarkStart w:id="22" w:name="surgeon-background"/>
    <w:p>
      <w:pPr>
        <w:pStyle w:val="Heading2"/>
      </w:pPr>
      <w:r>
        <w:t xml:space="preserve">2. Surgeon Background</w:t>
      </w:r>
    </w:p>
    <w:p>
      <w:pPr>
        <w:pStyle w:val="FirstParagraph"/>
      </w:pPr>
      <w:r>
        <w:t xml:space="preserve">The Surgeon under review has completed their medical education and surgical residency training at a recognized institution. They hold a valid medical license issued by the Indonesian Medical Council and have demonstrated a commitment to continuous professional development. The Surgeon has experience in various surgical specialties, including general surgery, minimally invasive procedures, and trauma care. Their background includes both local and international training, which is particularly relevant given the multicultural patient population in Indonesia Jakarta.</w:t>
      </w:r>
    </w:p>
    <w:bookmarkEnd w:id="22"/>
    <w:bookmarkStart w:id="25" w:name="clinical-competence"/>
    <w:p>
      <w:pPr>
        <w:pStyle w:val="Heading2"/>
      </w:pPr>
      <w:r>
        <w:t xml:space="preserve">3. Clinical Competence</w:t>
      </w:r>
    </w:p>
    <w:bookmarkStart w:id="23" w:name="surgical-skills"/>
    <w:p>
      <w:pPr>
        <w:pStyle w:val="Heading3"/>
      </w:pPr>
      <w:r>
        <w:t xml:space="preserve">3.1 Surgical Skills</w:t>
      </w:r>
    </w:p>
    <w:p>
      <w:pPr>
        <w:pStyle w:val="FirstParagraph"/>
      </w:pPr>
      <w:r>
        <w:t xml:space="preserve">The Surgeon has demonstrated proficiency in a wide range of surgical procedures. Their technical skills are assessed through direct observation of surgeries, review of operative reports, and feedback from colleagues. The Surgeon exhibits precision, efficiency, and adherence to sterile techniques, which are critical for patient safety. In the context of Indonesia Jakarta, where healthcare facilities may vary in resources, the Surgeon's ability to adapt to different environments is commendable.</w:t>
      </w:r>
    </w:p>
    <w:bookmarkEnd w:id="23"/>
    <w:bookmarkStart w:id="24" w:name="decision-making"/>
    <w:p>
      <w:pPr>
        <w:pStyle w:val="Heading3"/>
      </w:pPr>
      <w:r>
        <w:t xml:space="preserve">3.2 Decision-Making</w:t>
      </w:r>
    </w:p>
    <w:p>
      <w:pPr>
        <w:pStyle w:val="FirstParagraph"/>
      </w:pPr>
      <w:r>
        <w:t xml:space="preserve">The Surgeon's clinical decision-making is evaluated based on case reviews and peer feedback. They consistently demonstrate sound judgment in selecting appropriate surgical interventions, considering patient-specific factors such as comorbidities, cultural preferences, and socioeconomic status. This holistic approach is essential in Indonesia Jakarta, where patients come from diverse backgrounds.</w:t>
      </w:r>
    </w:p>
    <w:bookmarkEnd w:id="24"/>
    <w:bookmarkEnd w:id="25"/>
    <w:bookmarkStart w:id="26" w:name="professionalism-and-ethics"/>
    <w:p>
      <w:pPr>
        <w:pStyle w:val="Heading2"/>
      </w:pPr>
      <w:r>
        <w:t xml:space="preserve">4. Professionalism and Ethics</w:t>
      </w:r>
    </w:p>
    <w:p>
      <w:pPr>
        <w:pStyle w:val="FirstParagraph"/>
      </w:pPr>
      <w:r>
        <w:t xml:space="preserve">The Surgeon adheres to the highest standards of professionalism and ethics. They maintain confidentiality, respect patient autonomy, and communicate effectively with patients and their families. In Indonesia Jakarta, where cultural sensitivity is paramount, the Surgeon demonstrates an understanding of local customs and values, fostering trust and rapport with patients. Their commitment to ethical practice is further evidenced by their participation in continuing medical education and adherence to institutional policies.</w:t>
      </w:r>
    </w:p>
    <w:bookmarkEnd w:id="26"/>
    <w:bookmarkStart w:id="27" w:name="patient-outcomes"/>
    <w:p>
      <w:pPr>
        <w:pStyle w:val="Heading2"/>
      </w:pPr>
      <w:r>
        <w:t xml:space="preserve">5. Patient Outcomes</w:t>
      </w:r>
    </w:p>
    <w:p>
      <w:pPr>
        <w:pStyle w:val="FirstParagraph"/>
      </w:pPr>
      <w:r>
        <w:t xml:space="preserve">The Surgeon's patient outcomes are reviewed through analysis of surgical results, complication rates, and patient satisfaction surveys. The data indicates that the Surgeon achieves favorable outcomes comparable to national and international benchmarks. In Indonesia Jakarta, where access to advanced healthcare can be limited, the Surgeon's ability to deliver high-quality care is particularly noteworthy. Their focus on patient-centered care ensures that individuals receive the best possible treatment tailored to their needs.</w:t>
      </w:r>
    </w:p>
    <w:bookmarkEnd w:id="27"/>
    <w:bookmarkStart w:id="28" w:name="collaboration-and-teamwork"/>
    <w:p>
      <w:pPr>
        <w:pStyle w:val="Heading2"/>
      </w:pPr>
      <w:r>
        <w:t xml:space="preserve">6. Collaboration and Teamwork</w:t>
      </w:r>
    </w:p>
    <w:p>
      <w:pPr>
        <w:pStyle w:val="FirstParagraph"/>
      </w:pPr>
      <w:r>
        <w:t xml:space="preserve">The Surgeon works collaboratively with multidisciplinary teams, including nurses, anesthesiologists, and other specialists. Their ability to communicate effectively and contribute to team-based care is essential for optimal patient outcomes. In Indonesia Jakarta, where healthcare systems are evolving, the Surgeon's teamwork skills facilitate seamless coordination and improve the overall quality of care.</w:t>
      </w:r>
    </w:p>
    <w:bookmarkEnd w:id="28"/>
    <w:bookmarkStart w:id="29" w:name="recommendations"/>
    <w:p>
      <w:pPr>
        <w:pStyle w:val="Heading2"/>
      </w:pPr>
      <w:r>
        <w:t xml:space="preserve">7. Recommendations</w:t>
      </w:r>
    </w:p>
    <w:p>
      <w:pPr>
        <w:pStyle w:val="FirstParagraph"/>
      </w:pPr>
      <w:r>
        <w:t xml:space="preserve">Based on the comprehensive evaluation, the following recommendations are made:</w:t>
      </w:r>
    </w:p>
    <w:p>
      <w:pPr>
        <w:numPr>
          <w:ilvl w:val="0"/>
          <w:numId w:val="1001"/>
        </w:numPr>
        <w:pStyle w:val="Compact"/>
      </w:pPr>
      <w:r>
        <w:t xml:space="preserve">Grant credentialing to the Surgeon for practice in Indonesia Jakarta.</w:t>
      </w:r>
    </w:p>
    <w:p>
      <w:pPr>
        <w:numPr>
          <w:ilvl w:val="0"/>
          <w:numId w:val="1001"/>
        </w:numPr>
        <w:pStyle w:val="Compact"/>
      </w:pPr>
      <w:r>
        <w:t xml:space="preserve">Encourage ongoing participation in continuing medical education to stay updated with advancements in surgical techniques.</w:t>
      </w:r>
    </w:p>
    <w:p>
      <w:pPr>
        <w:numPr>
          <w:ilvl w:val="0"/>
          <w:numId w:val="1001"/>
        </w:numPr>
        <w:pStyle w:val="Compact"/>
      </w:pPr>
      <w:r>
        <w:t xml:space="preserve">Promote involvement in community health initiatives to address healthcare disparities in Indonesia Jakarta.</w:t>
      </w:r>
    </w:p>
    <w:bookmarkEnd w:id="29"/>
    <w:bookmarkStart w:id="30" w:name="conclusion"/>
    <w:p>
      <w:pPr>
        <w:pStyle w:val="Heading2"/>
      </w:pPr>
      <w:r>
        <w:t xml:space="preserve">8. Conclusion</w:t>
      </w:r>
    </w:p>
    <w:p>
      <w:pPr>
        <w:pStyle w:val="FirstParagraph"/>
      </w:pPr>
      <w:r>
        <w:t xml:space="preserve">This Peer Review Report confirms that the Surgeon meets the necessary qualifications and standards for practice in Indonesia Jakarta. Their clinical competence, professionalism, and commitment to patient care make them a valuable asset to the healthcare community. By granting credentialing, we support the Surgeon's contribution to improving surgical care in this vibrant and diverse region.</w:t>
      </w:r>
    </w:p>
    <w:bookmarkEnd w:id="30"/>
    <w:p>
      <w:pPr>
        <w:pStyle w:val="BodyText"/>
      </w:pPr>
      <w:r>
        <w:rPr>
          <w:bCs/>
          <w:b/>
        </w:rPr>
        <w:t xml:space="preserve">Reviewed by:</w:t>
      </w:r>
    </w:p>
    <w:p>
      <w:pPr>
        <w:pStyle w:val="BodyText"/>
      </w:pPr>
      <w:r>
        <w:t xml:space="preserve">Dr. [Reviewer Name]</w:t>
      </w:r>
    </w:p>
    <w:p>
      <w:pPr>
        <w:pStyle w:val="BodyText"/>
      </w:pPr>
      <w:r>
        <w:t xml:space="preserve">Board-Certified Surgeon</w:t>
      </w:r>
    </w:p>
    <w:p>
      <w:pPr>
        <w:pStyle w:val="BodyText"/>
      </w:pPr>
      <w:r>
        <w:t xml:space="preserve">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Credentialing - Indonesia Jakarta</dc:title>
  <dc:creator/>
  <dc:language>en</dc:language>
  <cp:keywords/>
  <dcterms:created xsi:type="dcterms:W3CDTF">2026-10-10T03:53:44Z</dcterms:created>
  <dcterms:modified xsi:type="dcterms:W3CDTF">2026-10-10T03:53:44Z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