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Surgical Competency and Clinical Practice Evaluation</w:t>
      </w:r>
    </w:p>
    <w:bookmarkEnd w:id="20"/>
    <w:p>
      <w:pPr>
        <w:pStyle w:val="BodyText"/>
      </w:pPr>
      <w:r>
        <w:rPr>
          <w:bCs/>
          <w:b/>
        </w:rPr>
        <w:t xml:space="preserve">Review ID:</w:t>
      </w:r>
      <w:r>
        <w:t xml:space="preserve"> </w:t>
      </w:r>
      <w:r>
        <w:t xml:space="preserve">PR-2023-MIL-8942</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Milan, Italy</w:t>
      </w:r>
    </w:p>
    <w:p>
      <w:pPr>
        <w:pStyle w:val="BodyText"/>
      </w:pPr>
      <w:r>
        <w:rPr>
          <w:bCs/>
          <w:b/>
        </w:rPr>
        <w:t xml:space="preserve">Department:</w:t>
      </w:r>
      <w:r>
        <w:t xml:space="preserve"> </w:t>
      </w:r>
      <w:r>
        <w:t xml:space="preserve">General and Visceral Surgery</w:t>
      </w:r>
    </w:p>
    <w:p>
      <w:pPr>
        <w:pStyle w:val="BodyText"/>
      </w:pPr>
      <w:r>
        <w:rPr>
          <w:bCs/>
          <w:b/>
        </w:rPr>
        <w:t xml:space="preserve">Subject Surgeon:</w:t>
      </w:r>
      <w:r>
        <w:t xml:space="preserve"> </w:t>
      </w:r>
      <w:r>
        <w:t xml:space="preserve">Dr. [Name Redacted]</w:t>
      </w:r>
    </w:p>
    <w:p>
      <w:pPr>
        <w:pStyle w:val="BodyText"/>
      </w:pPr>
      <w:r>
        <w:rPr>
          <w:bCs/>
          <w:b/>
        </w:rPr>
        <w:t xml:space="preserve">Reviewing Body:</w:t>
      </w:r>
      <w:r>
        <w:t xml:space="preserve"> </w:t>
      </w:r>
      <w:r>
        <w:t xml:space="preserve">Independent Medical Audit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patient safety protocols of the subject</w:t>
      </w:r>
      <w:r>
        <w:t xml:space="preserve"> </w:t>
      </w:r>
      <w:r>
        <w:rPr>
          <w:bCs/>
          <w:b/>
        </w:rPr>
        <w:t xml:space="preserve">Surgeon</w:t>
      </w:r>
      <w:r>
        <w:t xml:space="preserve"> </w:t>
      </w:r>
      <w:r>
        <w:t xml:space="preserve">practicing within the healthcare facilities of</w:t>
      </w:r>
      <w:r>
        <w:t xml:space="preserve"> </w:t>
      </w:r>
      <w:r>
        <w:rPr>
          <w:bCs/>
          <w:b/>
        </w:rPr>
        <w:t xml:space="preserve">Italy Milan</w:t>
      </w:r>
      <w:r>
        <w:t xml:space="preserve">. The review was conducted in accordance with the standards set by the Italian Ministry of Health and the local Lombardy regional health authority. The primary objective was to assess the surgeon's adherence to evidence-based guidelines, the quality of perioperative care, and the outcomes of complex surgical interventions performed over the last 24 months.</w:t>
      </w:r>
    </w:p>
    <w:p>
      <w:pPr>
        <w:pStyle w:val="BodyText"/>
      </w:pPr>
      <w:r>
        <w:t xml:space="preserve">The evaluation process involved a comprehensive analysis of medical records, direct observation of surgical procedures, and interviews with multidisciplinary team members. The findings presented herein aim to provide a transparent, objective, and constructive assessment of the surgeon's professional capabilities within the high-standard medical environment of Milan.</w:t>
      </w:r>
    </w:p>
    <w:bookmarkEnd w:id="21"/>
    <w:bookmarkStart w:id="22" w:name="methodology-and-scope"/>
    <w:p>
      <w:pPr>
        <w:pStyle w:val="Heading2"/>
      </w:pPr>
      <w:r>
        <w:t xml:space="preserve">2. Methodology and Scope</w:t>
      </w:r>
    </w:p>
    <w:p>
      <w:pPr>
        <w:pStyle w:val="FirstParagraph"/>
      </w:pPr>
      <w:r>
        <w:t xml:space="preserve">The scope of this</w:t>
      </w:r>
      <w:r>
        <w:t xml:space="preserve"> </w:t>
      </w:r>
      <w:r>
        <w:rPr>
          <w:bCs/>
          <w:b/>
        </w:rPr>
        <w:t xml:space="preserve">Peer Review Report</w:t>
      </w:r>
      <w:r>
        <w:t xml:space="preserve"> </w:t>
      </w:r>
      <w:r>
        <w:t xml:space="preserve">encompasses a retrospective analysis of 150 surgical cases, including laparoscopic cholecystectomies, colorectal resections, and hernia repairs. The review methodology aligns with international best practices adapted for the specific regulatory context of</w:t>
      </w:r>
      <w:r>
        <w:t xml:space="preserve"> </w:t>
      </w:r>
      <w:r>
        <w:rPr>
          <w:bCs/>
          <w:b/>
        </w:rPr>
        <w:t xml:space="preserve">Italy Milan</w:t>
      </w:r>
      <w:r>
        <w:t xml:space="preserve">.</w:t>
      </w:r>
    </w:p>
    <w:p>
      <w:pPr>
        <w:pStyle w:val="BodyText"/>
      </w:pPr>
      <w:r>
        <w:t xml:space="preserve">Data collection included:</w:t>
      </w:r>
    </w:p>
    <w:p>
      <w:pPr>
        <w:numPr>
          <w:ilvl w:val="0"/>
          <w:numId w:val="1001"/>
        </w:numPr>
        <w:pStyle w:val="Compact"/>
      </w:pPr>
      <w:r>
        <w:t xml:space="preserve">Audit of preoperative assessments and informed consent documentation.</w:t>
      </w:r>
    </w:p>
    <w:p>
      <w:pPr>
        <w:numPr>
          <w:ilvl w:val="0"/>
          <w:numId w:val="1001"/>
        </w:numPr>
        <w:pStyle w:val="Compact"/>
      </w:pPr>
      <w:r>
        <w:t xml:space="preserve">Review of intraoperative notes and adherence to surgical checklists.</w:t>
      </w:r>
    </w:p>
    <w:p>
      <w:pPr>
        <w:numPr>
          <w:ilvl w:val="0"/>
          <w:numId w:val="1001"/>
        </w:numPr>
        <w:pStyle w:val="Compact"/>
      </w:pPr>
      <w:r>
        <w:t xml:space="preserve">Analysis of postoperative complications, readmission rates, and mortality statistics.</w:t>
      </w:r>
    </w:p>
    <w:p>
      <w:pPr>
        <w:numPr>
          <w:ilvl w:val="0"/>
          <w:numId w:val="1001"/>
        </w:numPr>
        <w:pStyle w:val="Compact"/>
      </w:pPr>
      <w:r>
        <w:t xml:space="preserve">Evaluation of the surgeon's interaction with nursing staff and anesthesiologists.</w:t>
      </w:r>
    </w:p>
    <w:p>
      <w:pPr>
        <w:pStyle w:val="FirstParagraph"/>
      </w:pPr>
      <w:r>
        <w:t xml:space="preserve">Special attention was paid to the surgeon's ability to manage complications and their commitment to continuous professional development, which is a critical requirement for medical practitioners in Italy.</w:t>
      </w:r>
    </w:p>
    <w:bookmarkEnd w:id="22"/>
    <w:bookmarkStart w:id="23" w:name="X734a89352ab13a10aa0bb3a09c07ad8a91873dd"/>
    <w:p>
      <w:pPr>
        <w:pStyle w:val="Heading2"/>
      </w:pPr>
      <w:r>
        <w:t xml:space="preserve">3. Clinical Competence and Surgical Technique</w:t>
      </w:r>
    </w:p>
    <w:p>
      <w:pPr>
        <w:pStyle w:val="FirstParagraph"/>
      </w:pPr>
      <w:r>
        <w:t xml:space="preserve">The subject</w:t>
      </w:r>
      <w:r>
        <w:t xml:space="preserve"> </w:t>
      </w:r>
      <w:r>
        <w:rPr>
          <w:bCs/>
          <w:b/>
        </w:rPr>
        <w:t xml:space="preserve">Surgeon</w:t>
      </w:r>
      <w:r>
        <w:t xml:space="preserve"> </w:t>
      </w:r>
      <w:r>
        <w:t xml:space="preserve">demonstrates a high level of technical proficiency. During the direct observation of procedures, the surgeon exhibited precise anatomical knowledge and efficient use of surgical instruments. The transition to minimally invasive techniques is well-managed, reflecting the modern standards expected in major metropolitan hospitals in</w:t>
      </w:r>
      <w:r>
        <w:t xml:space="preserve"> </w:t>
      </w:r>
      <w:r>
        <w:rPr>
          <w:bCs/>
          <w:b/>
        </w:rPr>
        <w:t xml:space="preserve">Italy Milan</w:t>
      </w:r>
      <w:r>
        <w:t xml:space="preserve">.</w:t>
      </w:r>
    </w:p>
    <w:p>
      <w:pPr>
        <w:pStyle w:val="BodyText"/>
      </w:pPr>
      <w:r>
        <w:t xml:space="preserve">Decision-making processes regarding the choice of surgical approach appear sound and are consistently based on current clinical guidelines. The surgeon shows appropriate judgment in converting laparoscopic procedures to open surgery when patient safety is compromised, indicating a strong prioritization of clinical outcomes over procedural preference.</w:t>
      </w:r>
    </w:p>
    <w:bookmarkEnd w:id="23"/>
    <w:bookmarkStart w:id="24" w:name="patient-safety-and-quality-of-care"/>
    <w:p>
      <w:pPr>
        <w:pStyle w:val="Heading2"/>
      </w:pPr>
      <w:r>
        <w:t xml:space="preserve">4. Patient Safety and Quality of Care</w:t>
      </w:r>
    </w:p>
    <w:p>
      <w:pPr>
        <w:pStyle w:val="FirstParagraph"/>
      </w:pPr>
      <w:r>
        <w:t xml:space="preserve">Patient safety is the cornerstone of this</w:t>
      </w:r>
      <w:r>
        <w:t xml:space="preserve"> </w:t>
      </w:r>
      <w:r>
        <w:rPr>
          <w:bCs/>
          <w:b/>
        </w:rPr>
        <w:t xml:space="preserve">Peer Review Report</w:t>
      </w:r>
      <w:r>
        <w:t xml:space="preserve">. The audit reveals that the</w:t>
      </w:r>
      <w:r>
        <w:t xml:space="preserve"> </w:t>
      </w:r>
      <w:r>
        <w:rPr>
          <w:bCs/>
          <w:b/>
        </w:rPr>
        <w:t xml:space="preserve">Surgeon</w:t>
      </w:r>
      <w:r>
        <w:t xml:space="preserve"> </w:t>
      </w:r>
      <w:r>
        <w:t xml:space="preserve">strictly adheres to the WHO Surgical Safety Checklist. Documentation of allergies, antibiotic prophylaxis, and venous thromboembolism prevention is thorough and compliant with Italian national protocols.</w:t>
      </w:r>
    </w:p>
    <w:p>
      <w:pPr>
        <w:pStyle w:val="BodyText"/>
      </w:pPr>
      <w:r>
        <w:t xml:space="preserve">However, the review identified minor inconsistencies in the timing of postoperative follow-up documentation. While this did not result in adverse patient outcomes, it is recommended that the surgeon standardizes the timing of discharge summaries to ensure seamless continuity of care, particularly for patients returning to their home regions outside of Milan.</w:t>
      </w:r>
    </w:p>
    <w:bookmarkEnd w:id="24"/>
    <w:bookmarkStart w:id="25" w:name="professional-conduct-and-teamwork"/>
    <w:p>
      <w:pPr>
        <w:pStyle w:val="Heading2"/>
      </w:pPr>
      <w:r>
        <w:t xml:space="preserve">5. Professional Conduct and Teamwork</w:t>
      </w:r>
    </w:p>
    <w:p>
      <w:pPr>
        <w:pStyle w:val="FirstParagraph"/>
      </w:pPr>
      <w:r>
        <w:t xml:space="preserve">The surgeon's professional conduct was evaluated through feedback from peers and support staff. The consensus is that the</w:t>
      </w:r>
      <w:r>
        <w:t xml:space="preserve"> </w:t>
      </w:r>
      <w:r>
        <w:rPr>
          <w:bCs/>
          <w:b/>
        </w:rPr>
        <w:t xml:space="preserve">Surgeon</w:t>
      </w:r>
      <w:r>
        <w:t xml:space="preserve"> </w:t>
      </w:r>
      <w:r>
        <w:t xml:space="preserve">maintains a respectful and collaborative demeanor. Effective communication is vital in the high-pressure environment of a Milanese hospital, and the surgeon has demonstrated the ability to lead the operating room team effectively while remaining open to input from nurses and junior doctors.</w:t>
      </w:r>
    </w:p>
    <w:p>
      <w:pPr>
        <w:pStyle w:val="BodyText"/>
      </w:pPr>
      <w:r>
        <w:t xml:space="preserve">The surgeon actively participates in departmental morbidity and mortality meetings, contributing to a culture of transparency and learning. This engagement is highly valued and aligns with the ethical standards expected of medical professionals in Italy.</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practice of the</w:t>
      </w:r>
      <w:r>
        <w:t xml:space="preserve"> </w:t>
      </w:r>
      <w:r>
        <w:rPr>
          <w:bCs/>
          <w:b/>
        </w:rPr>
        <w:t xml:space="preserve">Surgeon</w:t>
      </w:r>
      <w:r>
        <w:t xml:space="preserve">:</w:t>
      </w:r>
    </w:p>
    <w:p>
      <w:pPr>
        <w:numPr>
          <w:ilvl w:val="0"/>
          <w:numId w:val="1002"/>
        </w:numPr>
        <w:pStyle w:val="Compact"/>
      </w:pPr>
      <w:r>
        <w:rPr>
          <w:bCs/>
          <w:b/>
        </w:rPr>
        <w:t xml:space="preserve">Documentation Standardization:</w:t>
      </w:r>
      <w:r>
        <w:t xml:space="preserve"> </w:t>
      </w:r>
      <w:r>
        <w:t xml:space="preserve">Implement a stricter protocol for the completion of postoperative notes within 24 hours of surgery.</w:t>
      </w:r>
    </w:p>
    <w:p>
      <w:pPr>
        <w:numPr>
          <w:ilvl w:val="0"/>
          <w:numId w:val="1002"/>
        </w:numPr>
        <w:pStyle w:val="Compact"/>
      </w:pPr>
      <w:r>
        <w:rPr>
          <w:bCs/>
          <w:b/>
        </w:rPr>
        <w:t xml:space="preserve">Continuing Education:</w:t>
      </w:r>
      <w:r>
        <w:t xml:space="preserve"> </w:t>
      </w:r>
      <w:r>
        <w:t xml:space="preserve">Encourage participation in advanced workshops on robotic-assisted surgery, a growing field in</w:t>
      </w:r>
      <w:r>
        <w:t xml:space="preserve"> </w:t>
      </w:r>
      <w:r>
        <w:rPr>
          <w:bCs/>
          <w:b/>
        </w:rPr>
        <w:t xml:space="preserve">Italy Milan</w:t>
      </w:r>
      <w:r>
        <w:t xml:space="preserve">, to maintain technological competitiveness.</w:t>
      </w:r>
    </w:p>
    <w:p>
      <w:pPr>
        <w:numPr>
          <w:ilvl w:val="0"/>
          <w:numId w:val="1002"/>
        </w:numPr>
        <w:pStyle w:val="Compact"/>
      </w:pPr>
      <w:r>
        <w:rPr>
          <w:bCs/>
          <w:b/>
        </w:rPr>
        <w:t xml:space="preserve">Data Reporting:</w:t>
      </w:r>
      <w:r>
        <w:t xml:space="preserve"> </w:t>
      </w:r>
      <w:r>
        <w:t xml:space="preserve">Enhance the reporting of surgical outcomes to the regional registry to contribute to broader quality improvement initiatives.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 subject</w:t>
      </w:r>
      <w:r>
        <w:t xml:space="preserve"> </w:t>
      </w:r>
      <w:r>
        <w:rPr>
          <w:bCs/>
          <w:b/>
        </w:rPr>
        <w:t xml:space="preserve">Surgeon</w:t>
      </w:r>
      <w:r>
        <w:t xml:space="preserve"> </w:t>
      </w:r>
      <w:r>
        <w:t xml:space="preserve">provides a high standard of surgical care that meets the rigorous requirements of the healthcare system in</w:t>
      </w:r>
      <w:r>
        <w:t xml:space="preserve"> </w:t>
      </w:r>
      <w:r>
        <w:rPr>
          <w:bCs/>
          <w:b/>
        </w:rPr>
        <w:t xml:space="preserve">Italy Milan</w:t>
      </w:r>
      <w:r>
        <w:t xml:space="preserve">. The surgeon demonstrates excellent technical skills, sound clinical judgment, and a strong commitment to patient safety. With the implementation of the minor recommendations outlined above, the surgeon is well-positioned to continue delivering exceptional care to the community.</w:t>
      </w:r>
    </w:p>
    <w:p>
      <w:pPr>
        <w:pStyle w:val="BodyText"/>
      </w:pPr>
      <w:r>
        <w:rPr>
          <w:bCs/>
          <w:b/>
        </w:rPr>
        <w:t xml:space="preserve">Dr. [Reviewer Name]</w:t>
      </w:r>
      <w:r>
        <w:br/>
      </w:r>
      <w:r>
        <w:t xml:space="preserve">Lead Reviewer</w:t>
      </w:r>
      <w:r>
        <w:br/>
      </w:r>
      <w:r>
        <w:t xml:space="preserve">Department of Surgery</w:t>
      </w:r>
    </w:p>
    <w:p>
      <w:pPr>
        <w:pStyle w:val="BodyText"/>
      </w:pPr>
      <w:r>
        <w:rPr>
          <w:bCs/>
          <w:b/>
        </w:rPr>
        <w:t xml:space="preserve">Dr. [Reviewer Name]</w:t>
      </w:r>
      <w:r>
        <w:br/>
      </w:r>
      <w:r>
        <w:t xml:space="preserve">Quality Assurance Officer</w:t>
      </w:r>
      <w:r>
        <w:br/>
      </w:r>
      <w:r>
        <w:t xml:space="preserve">Milan Health Authority</w:t>
      </w:r>
    </w:p>
    <w:p>
      <w:pPr>
        <w:pStyle w:val="BodyText"/>
      </w:pPr>
      <w:r>
        <w:t xml:space="preserve">Confidential Document - For Internal Use Only. Generated for Peer Review Purposes.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2026-10-10T04:49:29Z</dcterms:created>
  <dcterms:modified xsi:type="dcterms:W3CDTF">2026-10-10T04:49:29Z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