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in</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Credentialing and Privileging Committee</w:t>
      </w:r>
    </w:p>
    <w:p>
      <w:pPr>
        <w:pStyle w:val="BodyText"/>
      </w:pPr>
      <w:r>
        <w:t xml:space="preserve">Tokyo Metropolitan Medical Association</w:t>
      </w:r>
    </w:p>
    <w:bookmarkEnd w:id="20"/>
    <w:p>
      <w:pPr>
        <w:pStyle w:val="BodyText"/>
      </w:pPr>
      <w:r>
        <w:rPr>
          <w:bCs/>
          <w:b/>
        </w:rPr>
        <w:t xml:space="preserve">Report ID:</w:t>
      </w:r>
      <w:r>
        <w:t xml:space="preserve"> </w:t>
      </w:r>
      <w:r>
        <w:t xml:space="preserve">TR-2023-SRG-8942</w:t>
      </w:r>
    </w:p>
    <w:p>
      <w:pPr>
        <w:pStyle w:val="BodyText"/>
      </w:pPr>
      <w:r>
        <w:rPr>
          <w:bCs/>
          <w:b/>
        </w:rPr>
        <w:t xml:space="preserve">Date of Review:</w:t>
      </w:r>
      <w:r>
        <w:t xml:space="preserve"> </w:t>
      </w:r>
      <w:r>
        <w:t xml:space="preserve">October 24, 2023</w:t>
      </w:r>
    </w:p>
    <w:p>
      <w:pPr>
        <w:pStyle w:val="BodyText"/>
      </w:pPr>
      <w:r>
        <w:rPr>
          <w:bCs/>
          <w:b/>
        </w:rPr>
        <w:t xml:space="preserve">Applicant Name:</w:t>
      </w:r>
      <w:r>
        <w:t xml:space="preserve"> </w:t>
      </w:r>
      <w:r>
        <w:t xml:space="preserve">Dr. [Name Redacted]</w:t>
      </w:r>
    </w:p>
    <w:p>
      <w:pPr>
        <w:pStyle w:val="BodyText"/>
      </w:pPr>
      <w:r>
        <w:rPr>
          <w:bCs/>
          <w:b/>
        </w:rPr>
        <w:t xml:space="preserve">Specialty:</w:t>
      </w:r>
      <w:r>
        <w:t xml:space="preserve"> </w:t>
      </w:r>
      <w:r>
        <w:t xml:space="preserve">General Surgery / Hepatobiliary</w:t>
      </w:r>
    </w:p>
    <w:p>
      <w:pPr>
        <w:pStyle w:val="BodyText"/>
      </w:pPr>
      <w:r>
        <w:rPr>
          <w:bCs/>
          <w:b/>
        </w:rPr>
        <w:t xml:space="preserve">Location:</w:t>
      </w:r>
      <w:r>
        <w:t xml:space="preserve"> </w:t>
      </w:r>
      <w:r>
        <w:t xml:space="preserve">Japan Tokyo (Shinjuku Ward)</w:t>
      </w:r>
    </w:p>
    <w:p>
      <w:pPr>
        <w:pStyle w:val="BodyText"/>
      </w:pPr>
      <w:r>
        <w:rPr>
          <w:bCs/>
          <w:b/>
        </w:rPr>
        <w:t xml:space="preserve">Review Type:</w:t>
      </w:r>
      <w:r>
        <w:t xml:space="preserve"> </w:t>
      </w:r>
      <w:r>
        <w:t xml:space="preserve">Initial Credentialing</w:t>
      </w:r>
    </w:p>
    <w:bookmarkStart w:id="21" w:name="executive-summary"/>
    <w:p>
      <w:pPr>
        <w:pStyle w:val="Heading2"/>
      </w:pPr>
      <w:r>
        <w:t xml:space="preserve">1. Executive Summary</w:t>
      </w:r>
    </w:p>
    <w:p>
      <w:pPr>
        <w:pStyle w:val="FirstParagraph"/>
      </w:pPr>
      <w:r>
        <w:t xml:space="preserve">This Peer Review Report serves as the formal evaluation of the surgical competency, professional conduct, and clinical history of the applicant Surgeon seeking privileges at a major medical institution in Japan Tokyo. The review process was conducted in strict accordance with the regulations set forth by the Ministry of Health, Labour and Welfare (MHLW) and the standards of the Japanese Society of Clinical Surgeons. The objective of this document is to provide the Credentialing Committee with a comprehensive analysis of the Surgeon's qualifications to practice within the high-standard healthcare environment of Tokyo.</w:t>
      </w:r>
    </w:p>
    <w:p>
      <w:pPr>
        <w:pStyle w:val="BodyText"/>
      </w:pPr>
      <w:r>
        <w:t xml:space="preserve">The evaluation encompasses a rigorous examination of the Surgeon's educational background, licensure status, operative volume, complication rates, and adherence to patient safety protocols. Given the competitive and highly regulated nature of the medical landscape in Japan Tokyo, this report emphasizes the alignment of the Surgeon's skills with local clinical guidelines and cultural expectations of patient care.</w:t>
      </w:r>
    </w:p>
    <w:bookmarkEnd w:id="21"/>
    <w:bookmarkStart w:id="22" w:name="professional-background-and-licensure"/>
    <w:p>
      <w:pPr>
        <w:pStyle w:val="Heading2"/>
      </w:pPr>
      <w:r>
        <w:t xml:space="preserve">2. Professional Background and Licensure</w:t>
      </w:r>
    </w:p>
    <w:p>
      <w:pPr>
        <w:pStyle w:val="FirstParagraph"/>
      </w:pPr>
      <w:r>
        <w:t xml:space="preserve">The Surgeon holds a Doctor of Medicine degree from an accredited institution and has completed a residency program recognized by the relevant medical boards. Verification of the medical license confirms that the Surgeon is currently registered with the Tokyo Medical Association. The review confirms that the Surgeon possesses the necessary Japanese language proficiency (JLPT N1 equivalent) required for effective communication with patients and multidisciplinary teams in Japan Tokyo.</w:t>
      </w:r>
    </w:p>
    <w:p>
      <w:pPr>
        <w:pStyle w:val="BodyText"/>
      </w:pPr>
      <w:r>
        <w:t xml:space="preserve">Furthermore, the Surgeon has demonstrated a commitment to continuing medical education (CME), having attended recent conferences hosted by the Japanese Society of Surgery. This engagement is critical for maintaining currency with the advanced surgical techniques prevalent in Tokyo's leading hospitals.</w:t>
      </w:r>
    </w:p>
    <w:bookmarkEnd w:id="22"/>
    <w:bookmarkStart w:id="23" w:name="clinical-competency-and-surgical-volume"/>
    <w:p>
      <w:pPr>
        <w:pStyle w:val="Heading2"/>
      </w:pPr>
      <w:r>
        <w:t xml:space="preserve">3. Clinical Competency and Surgical Volume</w:t>
      </w:r>
    </w:p>
    <w:p>
      <w:pPr>
        <w:pStyle w:val="FirstParagraph"/>
      </w:pPr>
      <w:r>
        <w:t xml:space="preserve">A detailed audit of the Surgeon's operative logs over the past five years was conducted. The data indicates a robust surgical volume, particularly in complex hepatobiliary procedures. The Surgeon has performed over 300 major operations annually, which exceeds the minimum threshold required for board certification in Japan.</w:t>
      </w:r>
    </w:p>
    <w:p>
      <w:pPr>
        <w:pStyle w:val="BodyText"/>
      </w:pPr>
      <w:r>
        <w:t xml:space="preserve">The Peer Review Committee analyzed the case mix and found that the Surgeon is proficient in minimally invasive techniques, including laparoscopic and robotic-assisted surgeries. These skills are highly valued in Japan Tokyo, where patient demand for reduced recovery times and cosmetic outcomes is significant. The Surgeon's ability to adapt to the advanced technological infrastructure available in Tokyo hospitals was noted as a strong asset.</w:t>
      </w:r>
    </w:p>
    <w:bookmarkEnd w:id="23"/>
    <w:bookmarkStart w:id="24" w:name="quality-of-care-and-patient-safety"/>
    <w:p>
      <w:pPr>
        <w:pStyle w:val="Heading2"/>
      </w:pPr>
      <w:r>
        <w:t xml:space="preserve">4. Quality of Care and Patient Safety</w:t>
      </w:r>
    </w:p>
    <w:p>
      <w:pPr>
        <w:pStyle w:val="FirstParagraph"/>
      </w:pPr>
      <w:r>
        <w:t xml:space="preserve">Patient safety is paramount in the Japanese healthcare system. This Peer Review Report highlights the Surgeon's adherence to the "Checklist for Safe Surgery" mandated by the MHLW. The review of medical records revealed a low rate of surgical site infections and post-operative complications, comparable to national averages for high-volume centers in Japan Tokyo.</w:t>
      </w:r>
    </w:p>
    <w:p>
      <w:pPr>
        <w:pStyle w:val="BodyText"/>
      </w:pPr>
      <w:r>
        <w:t xml:space="preserve">The Surgeon demonstrated a proactive approach to risk management, including thorough pre-operative assessments and clear post-operative care plans. Feedback from previous colleagues indicates that the Surgeon maintains a collaborative attitude, essential for functioning within the hierarchical yet team-oriented structure of Japanese hospitals.</w:t>
      </w:r>
    </w:p>
    <w:bookmarkEnd w:id="24"/>
    <w:bookmarkStart w:id="25" w:name="ethical-conduct-and-professionalism"/>
    <w:p>
      <w:pPr>
        <w:pStyle w:val="Heading2"/>
      </w:pPr>
      <w:r>
        <w:t xml:space="preserve">5. Ethical Conduct and Professionalism</w:t>
      </w:r>
    </w:p>
    <w:p>
      <w:pPr>
        <w:pStyle w:val="FirstParagraph"/>
      </w:pPr>
      <w:r>
        <w:t xml:space="preserve">The ethical standing of the Surgeon was scrutinized through background checks and reference interviews. No history of malpractice claims, disciplinary actions, or ethical violations was found. The Surgeon has consistently upheld the principles of the Hippocratic Oath and the ethical guidelines of the Japan Medical Association.</w:t>
      </w:r>
    </w:p>
    <w:p>
      <w:pPr>
        <w:pStyle w:val="BodyText"/>
      </w:pPr>
      <w:r>
        <w:t xml:space="preserve">In the context of Japan Tokyo, where trust and reputation are vital, the Surgeon's professional demeanor was rated highly. References confirm that the Surgeon treats patients with respect and empathy, adhering to the cultural norms of patient-doctor relationships in Japan.</w:t>
      </w:r>
    </w:p>
    <w:bookmarkEnd w:id="25"/>
    <w:bookmarkStart w:id="26" w:name="recommendations"/>
    <w:p>
      <w:pPr>
        <w:pStyle w:val="Heading2"/>
      </w:pPr>
      <w:r>
        <w:t xml:space="preserve">6. Recommendations</w:t>
      </w:r>
    </w:p>
    <w:p>
      <w:pPr>
        <w:pStyle w:val="FirstParagraph"/>
      </w:pPr>
      <w:r>
        <w:t xml:space="preserve">Based on the comprehensive evaluation detailed in this Peer Review Report, the committee recommends the following:</w:t>
      </w:r>
    </w:p>
    <w:p>
      <w:pPr>
        <w:numPr>
          <w:ilvl w:val="0"/>
          <w:numId w:val="1001"/>
        </w:numPr>
        <w:pStyle w:val="Compact"/>
      </w:pPr>
      <w:r>
        <w:rPr>
          <w:bCs/>
          <w:b/>
        </w:rPr>
        <w:t xml:space="preserve">Granting of Privileges:</w:t>
      </w:r>
      <w:r>
        <w:t xml:space="preserve"> </w:t>
      </w:r>
      <w:r>
        <w:t xml:space="preserve">The Surgeon should be granted full surgical privileges in General Surgery and Hepatobiliary Surgery.</w:t>
      </w:r>
    </w:p>
    <w:p>
      <w:pPr>
        <w:numPr>
          <w:ilvl w:val="0"/>
          <w:numId w:val="1001"/>
        </w:numPr>
        <w:pStyle w:val="Compact"/>
      </w:pPr>
      <w:r>
        <w:rPr>
          <w:bCs/>
          <w:b/>
        </w:rPr>
        <w:t xml:space="preserve">Probationary Period:</w:t>
      </w:r>
      <w:r>
        <w:t xml:space="preserve"> </w:t>
      </w:r>
      <w:r>
        <w:t xml:space="preserve">A six-month probationary period is recommended to monitor performance within the specific hospital environment in Japan Tokyo.</w:t>
      </w:r>
    </w:p>
    <w:p>
      <w:pPr>
        <w:numPr>
          <w:ilvl w:val="0"/>
          <w:numId w:val="1001"/>
        </w:numPr>
        <w:pStyle w:val="Compact"/>
      </w:pPr>
      <w:r>
        <w:rPr>
          <w:bCs/>
          <w:b/>
        </w:rPr>
        <w:t xml:space="preserve">Ongoing Evaluation:</w:t>
      </w:r>
      <w:r>
        <w:t xml:space="preserve"> </w:t>
      </w:r>
      <w:r>
        <w:t xml:space="preserve">The Surgeon should participate in regular morbidity and mortality conferences and maintain a log of surgical outcomes for future Peer Review Reports.</w:t>
      </w:r>
    </w:p>
    <w:p>
      <w:pPr>
        <w:pStyle w:val="FirstParagraph"/>
      </w:pPr>
      <w:r>
        <w:t xml:space="preserve">This Peer Review Report is submitted for the consideration of the Credentialing Committee. The findings herein are based on verified data and professional judgment, ensuring that the Surgeon meets the rigorous standards expected in Japan Tokyo.</w:t>
      </w:r>
    </w:p>
    <w:p>
      <w:pPr>
        <w:pStyle w:val="BodyText"/>
      </w:pPr>
      <w:r>
        <w:t xml:space="preserve">Dr. Kenji Tanaka</w:t>
      </w:r>
      <w:r>
        <w:br/>
      </w:r>
      <w:r>
        <w:t xml:space="preserve">Chair, Peer Review Committee</w:t>
      </w:r>
      <w:r>
        <w:br/>
      </w:r>
      <w:r>
        <w:t xml:space="preserve">Tokyo Metropolitan Medical Association</w:t>
      </w:r>
    </w:p>
    <w:p>
      <w:pPr>
        <w:pStyle w:val="BodyText"/>
      </w:pPr>
      <w:r>
        <w:t xml:space="preserve">Confidential Document. This Peer Review Report is intended solely for the use of the Credentialing Committee and authorized personnel. Unauthorized distribution or reproduction is prohibited. All information contained herein is subject to data protection laws in Japan.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in Japan Tokyo</dc:title>
  <dc:creator/>
  <dc:language>en</dc:language>
  <cp:keywords/>
  <dcterms:created xsi:type="dcterms:W3CDTF">2026-10-10T08:31:47Z</dcterms:created>
  <dcterms:modified xsi:type="dcterms:W3CDTF">2026-10-10T08:31:47Z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