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Surgeon</w:t>
      </w:r>
      <w:r>
        <w:t xml:space="preserve"> </w:t>
      </w:r>
      <w:r>
        <w:t xml:space="preserve">-</w:t>
      </w:r>
      <w:r>
        <w:t xml:space="preserve"> </w:t>
      </w:r>
      <w:r>
        <w:t xml:space="preserve">Kuala</w:t>
      </w:r>
      <w:r>
        <w:t xml:space="preserve"> </w:t>
      </w:r>
      <w:r>
        <w:t xml:space="preserve">Lumpur,</w:t>
      </w:r>
      <w:r>
        <w:t xml:space="preserve"> </w:t>
      </w:r>
      <w:r>
        <w:t xml:space="preserve">Malaysia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Assessment</w:t>
      </w:r>
    </w:p>
    <w:p>
      <w:pPr>
        <w:pStyle w:val="BodyText"/>
      </w:pPr>
      <w:r>
        <w:rPr>
          <w:bCs/>
          <w:b/>
        </w:rPr>
        <w:t xml:space="preserve">Specialty:</w:t>
      </w:r>
      <w:r>
        <w:t xml:space="preserve"> </w:t>
      </w:r>
      <w:r>
        <w:t xml:space="preserve">General Surgery / Surgical Specialization</w:t>
      </w:r>
    </w:p>
    <w:p>
      <w:pPr>
        <w:pStyle w:val="BodyText"/>
      </w:pPr>
      <w:r>
        <w:rPr>
          <w:bCs/>
          <w:b/>
        </w:rPr>
        <w:t xml:space="preserve">Location:</w:t>
      </w:r>
      <w:r>
        <w:t xml:space="preserve"> </w:t>
      </w:r>
      <w:r>
        <w:t xml:space="preserve">Kuala Lumpur, Malaysia</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performance, surgical proficiency, and professional conduct of a practicing Surgeon within the healthcare ecosystem of Kuala Lumpur, Malaysia. The review aligns with the standards set by the Malaysian Medical Council (MMC) and the Royal College of Surgeons in Ireland (Malaysia Branch), ensuring that the highest levels of patient safety and surgical excellence are maintained.</w:t>
      </w:r>
    </w:p>
    <w:p>
      <w:pPr>
        <w:pStyle w:val="BodyText"/>
      </w:pPr>
      <w:r>
        <w:t xml:space="preserve">Kuala Lumpur serves as the medical hub of Malaysia, hosting a diverse array of public and private healthcare institutions. Consequently, the expectations for a Surgeon in this region are exceptionally high, requiring not only technical mastery but also the ability to navigate complex, multicultural patient demographics and advanced technological environments. This report provides a comprehensive analysis based on direct observation, case file audits, and stakeholder feedback.</w:t>
      </w:r>
    </w:p>
    <w:bookmarkEnd w:id="21"/>
    <w:bookmarkStart w:id="22" w:name="Xaaa1be17fd6f39110ab1e84f8e0a6aa149e5760"/>
    <w:p>
      <w:pPr>
        <w:pStyle w:val="Heading2"/>
      </w:pPr>
      <w:r>
        <w:t xml:space="preserve">2. Clinical Competency and Surgical Technique</w:t>
      </w:r>
    </w:p>
    <w:p>
      <w:pPr>
        <w:pStyle w:val="FirstParagraph"/>
      </w:pPr>
      <w:r>
        <w:t xml:space="preserve">The primary focus of this Peer Review Report is the technical capability of the Surgeon. Over the review period, the Surgeon demonstrated a high degree of proficiency in both open and minimally invasive surgical procedures. The audit of surgical logs from a leading hospital in Kuala Lumpur indicates a consistent volume of procedures, including laparoscopic cholecystectomies, hernia repairs, and colorectal resections.</w:t>
      </w:r>
    </w:p>
    <w:p>
      <w:pPr>
        <w:pStyle w:val="BodyText"/>
      </w:pPr>
      <w:r>
        <w:t xml:space="preserve">In the context of Malaysia Kuala Lumpur, where access to advanced robotic surgery systems is increasingly common, the Surgeon has shown a commendable aptitude for adopting new technologies. The transition from traditional techniques to laparoscopic approaches was executed with precision, resulting in reduced operative times and minimized tissue trauma. The Peer Review Report highlights that the Surgeon's decision-making during critical intraoperative moments was sound, adhering strictly to established surgical protocols and guidelines.</w:t>
      </w:r>
    </w:p>
    <w:bookmarkEnd w:id="22"/>
    <w:bookmarkStart w:id="23" w:name="patient-safety-and-outcomes"/>
    <w:p>
      <w:pPr>
        <w:pStyle w:val="Heading2"/>
      </w:pPr>
      <w:r>
        <w:t xml:space="preserve">3. Patient Safety and Outcomes</w:t>
      </w:r>
    </w:p>
    <w:p>
      <w:pPr>
        <w:pStyle w:val="FirstParagraph"/>
      </w:pPr>
      <w:r>
        <w:t xml:space="preserve">Patient safety is paramount in any medical practice, particularly in a bustling metropolis like Kuala Lumpur. This Peer Review Report examined post-operative complication rates, infection control measures, and adherence to safety checklists. The data reveals that the Surgeon maintains complication rates well below the national average for similar procedures.</w:t>
      </w:r>
    </w:p>
    <w:p>
      <w:pPr>
        <w:pStyle w:val="BodyText"/>
      </w:pPr>
      <w:r>
        <w:t xml:space="preserve">Furthermore, the Surgeon actively participates in morbidity and mortality (M&amp;M) conferences, a critical component of continuous quality improvement in Malaysian hospitals. The willingness to critically analyze adverse events and implement corrective actions demonstrates a strong commitment to patient safety. The Peer Review Report notes that the Surgeon’s documentation of informed consent processes is thorough, ensuring that patients from diverse backgrounds in Kuala Lumpur fully understand the risks and benefits of their surgical interventions.</w:t>
      </w:r>
    </w:p>
    <w:bookmarkEnd w:id="23"/>
    <w:bookmarkStart w:id="24" w:name="professional-conduct-and-communication"/>
    <w:p>
      <w:pPr>
        <w:pStyle w:val="Heading2"/>
      </w:pPr>
      <w:r>
        <w:t xml:space="preserve">4. Professional Conduct and Communication</w:t>
      </w:r>
    </w:p>
    <w:p>
      <w:pPr>
        <w:pStyle w:val="FirstParagraph"/>
      </w:pPr>
      <w:r>
        <w:t xml:space="preserve">A Surgeon in Kuala Lumpur must possess excellent communication skills to interact effectively with a multicultural population. This Peer Review Report assessed the Surgeon’s interactions with patients, families, and multidisciplinary teams. Feedback from nursing staff and anesthetists indicates that the Surgeon fosters a collaborative and respectful environment within the operating theater.</w:t>
      </w:r>
    </w:p>
    <w:p>
      <w:pPr>
        <w:pStyle w:val="BodyText"/>
      </w:pPr>
      <w:r>
        <w:t xml:space="preserve">The Surgeon’s ability to communicate complex medical information in clear, empathetic terms was noted as a significant strength. In the diverse setting of Malaysia Kuala Lumpur, cultural sensitivity is crucial. The Surgeon demonstrated an understanding of cultural nuances, ensuring that patient care is delivered with dignity and respect. This Peer Review Report concludes that the Surgeon’s professional demeanor enhances the overall patient experience and trust in the healthcare system.</w:t>
      </w:r>
    </w:p>
    <w:bookmarkEnd w:id="24"/>
    <w:bookmarkStart w:id="25" w:name="continuing-professional-development-cpd"/>
    <w:p>
      <w:pPr>
        <w:pStyle w:val="Heading2"/>
      </w:pPr>
      <w:r>
        <w:t xml:space="preserve">5. Continuing Professional Development (CPD)</w:t>
      </w:r>
    </w:p>
    <w:p>
      <w:pPr>
        <w:pStyle w:val="FirstParagraph"/>
      </w:pPr>
      <w:r>
        <w:t xml:space="preserve">To maintain licensure with the Malaysian Medical Council, Surgeons must engage in ongoing education. This Peer Review Report confirms that the Surgeon is actively involved in CPD activities, including attending national surgical conferences, workshops, and seminars held in Kuala Lumpur and internationally. The Surgeon has also contributed to medical literature and participated in teaching medical students and surgical residents, thereby contributing to the broader medical community in Malaysia.</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detailed in this Peer Review Report, the Surgeon under review is deemed to be practicing at a level that meets and often exceeds the standards expected in Kuala Lumpur, Malaysia. The Surgeon exhibits exceptional technical skill, a strong commitment to patient safety, and exemplary professional conduct.</w:t>
      </w:r>
    </w:p>
    <w:p>
      <w:pPr>
        <w:pStyle w:val="BodyText"/>
      </w:pPr>
      <w:r>
        <w:t xml:space="preserve">Recommendations for future development include further specialization in robotic-assisted surgery to keep pace with the rapid technological advancements in Kuala Lumpur’s leading hospitals. Additionally, increased involvement in community health outreach programs could further enhance the Surgeon’s impact on public health in Malaysia.</w:t>
      </w:r>
    </w:p>
    <w:p>
      <w:pPr>
        <w:pStyle w:val="BodyText"/>
      </w:pPr>
      <w:r>
        <w:t xml:space="preserve">In conclusion, this Peer Review Report affirms the Surgeon’s competence and dedication to the surgical profession. The Surgeon is a valuable asset to the healthcare landscape of Kuala Lumpur, providing high-quality care that aligns with international best practices.</w:t>
      </w:r>
    </w:p>
    <w:bookmarkEnd w:id="26"/>
    <w:p>
      <w:pPr>
        <w:pStyle w:val="BodyText"/>
      </w:pPr>
      <w:r>
        <w:rPr>
          <w:bCs/>
          <w:b/>
        </w:rPr>
        <w:t xml:space="preserve">Reviewed By:</w:t>
      </w:r>
    </w:p>
    <w:p>
      <w:pPr>
        <w:pStyle w:val="BodyText"/>
      </w:pPr>
      <w:r>
        <w:t xml:space="preserve">Dr. A. Rahman, FRCS</w:t>
      </w:r>
    </w:p>
    <w:p>
      <w:pPr>
        <w:pStyle w:val="BodyText"/>
      </w:pPr>
      <w:r>
        <w:t xml:space="preserve">Senior Consultant Surgeon</w:t>
      </w:r>
    </w:p>
    <w:p>
      <w:pPr>
        <w:pStyle w:val="BodyText"/>
      </w:pPr>
      <w:r>
        <w:t xml:space="preserve">Kuala Lumpur, Malaysia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Surgeon - Kuala Lumpur, Malaysia</dc:title>
  <dc:creator/>
  <dc:language>en</dc:language>
  <cp:keywords/>
  <dcterms:created xsi:type="dcterms:W3CDTF">2026-10-10T07:08:19Z</dcterms:created>
  <dcterms:modified xsi:type="dcterms:W3CDTF">2026-10-10T07:08:19Z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