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9" w:name="peer-review-report"/>
    <w:p>
      <w:pPr>
        <w:pStyle w:val="Heading1"/>
      </w:pPr>
      <w:r>
        <w:t xml:space="preserve">Peer Review Report</w:t>
      </w:r>
    </w:p>
    <w:p>
      <w:pPr>
        <w:pStyle w:val="FirstParagraph"/>
      </w:pPr>
      <w:r>
        <w:t xml:space="preserve">Surgical Competency and Clinical Practice Assessment</w:t>
      </w:r>
    </w:p>
    <w:p>
      <w:pPr>
        <w:pStyle w:val="BodyText"/>
      </w:pPr>
      <w:r>
        <w:rPr>
          <w:bCs/>
          <w:b/>
        </w:rPr>
        <w:t xml:space="preserve">Subject:</w:t>
      </w:r>
      <w:r>
        <w:t xml:space="preserve"> </w:t>
      </w:r>
      <w:r>
        <w:t xml:space="preserve">Dr. [Surgeon Name]</w:t>
      </w:r>
      <w:r>
        <w:br/>
      </w:r>
      <w:r>
        <w:rPr>
          <w:bCs/>
          <w:b/>
        </w:rPr>
        <w:t xml:space="preserve">Specialty:</w:t>
      </w:r>
      <w:r>
        <w:t xml:space="preserve"> </w:t>
      </w:r>
      <w:r>
        <w:t xml:space="preserve">General Surgery / Trauma</w:t>
      </w:r>
      <w:r>
        <w:br/>
      </w:r>
      <w:r>
        <w:rPr>
          <w:bCs/>
          <w:b/>
        </w:rPr>
        <w:t xml:space="preserve">Location:</w:t>
      </w:r>
      <w:r>
        <w:t xml:space="preserve"> </w:t>
      </w:r>
      <w:r>
        <w:t xml:space="preserve">Yangon, Myanmar</w:t>
      </w:r>
    </w:p>
    <w:p>
      <w:pPr>
        <w:pStyle w:val="BodyText"/>
      </w:pPr>
      <w:r>
        <w:rPr>
          <w:bCs/>
          <w:b/>
        </w:rPr>
        <w:t xml:space="preserve">Review Date:</w:t>
      </w:r>
      <w:r>
        <w:t xml:space="preserve"> </w:t>
      </w:r>
      <w:r>
        <w:t xml:space="preserve">October 24, 2023</w:t>
      </w:r>
      <w:r>
        <w:br/>
      </w:r>
      <w:r>
        <w:rPr>
          <w:bCs/>
          <w:b/>
        </w:rPr>
        <w:t xml:space="preserve">Review Type:</w:t>
      </w:r>
      <w:r>
        <w:t xml:space="preserve"> </w:t>
      </w:r>
      <w:r>
        <w:t xml:space="preserve">Annual Clinical Audit</w:t>
      </w:r>
      <w:r>
        <w:br/>
      </w:r>
      <w:r>
        <w:rPr>
          <w:bCs/>
          <w:b/>
        </w:rPr>
        <w:t xml:space="preserve">Reviewer ID:</w:t>
      </w:r>
      <w:r>
        <w:t xml:space="preserve"> </w:t>
      </w:r>
      <w:r>
        <w:t xml:space="preserve">PR-2023-YGN-042</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clinical performance, surgical technique, and professional conduct of the subject</w:t>
      </w:r>
      <w:r>
        <w:t xml:space="preserve"> </w:t>
      </w:r>
      <w:r>
        <w:rPr>
          <w:bCs/>
          <w:b/>
        </w:rPr>
        <w:t xml:space="preserve">Surgeon</w:t>
      </w:r>
      <w:r>
        <w:t xml:space="preserve"> </w:t>
      </w:r>
      <w:r>
        <w:t xml:space="preserve">practicing within the healthcare infrastructure of</w:t>
      </w:r>
      <w:r>
        <w:t xml:space="preserve"> </w:t>
      </w:r>
      <w:r>
        <w:rPr>
          <w:bCs/>
          <w:b/>
        </w:rPr>
        <w:t xml:space="preserve">Myanmar Yangon</w:t>
      </w:r>
      <w:r>
        <w:t xml:space="preserve">. The review process adheres to international standards of surgical excellence while accounting for the specific epidemiological and resource realities of the Yangon region. The assessment covers a twelve-month period of clinical activity, focusing on patient outcomes, adherence to safety protocols, and the management of complex surgical cases prevalent in this demographic.</w:t>
      </w:r>
    </w:p>
    <w:p>
      <w:pPr>
        <w:pStyle w:val="BodyText"/>
      </w:pPr>
      <w:r>
        <w:t xml:space="preserve">The overarching goal of this document is to ensure that the</w:t>
      </w:r>
      <w:r>
        <w:t xml:space="preserve"> </w:t>
      </w:r>
      <w:r>
        <w:rPr>
          <w:bCs/>
          <w:b/>
        </w:rPr>
        <w:t xml:space="preserve">Surgeon</w:t>
      </w:r>
      <w:r>
        <w:t xml:space="preserve"> </w:t>
      </w:r>
      <w:r>
        <w:t xml:space="preserve">maintains the highest level of competency required to serve the diverse population of Yangon. The findings indicate a generally high standard of care, with specific recommendations for improvement regarding documentation and resource optimization in high-volume settings.</w:t>
      </w:r>
    </w:p>
    <w:bookmarkEnd w:id="20"/>
    <w:bookmarkStart w:id="21" w:name="Xa69fbed4bec2b83369b0a18384cd7d692875e59"/>
    <w:p>
      <w:pPr>
        <w:pStyle w:val="Heading2"/>
      </w:pPr>
      <w:r>
        <w:t xml:space="preserve">2. Contextual Framework: Surgical Practice in Yangon</w:t>
      </w:r>
    </w:p>
    <w:p>
      <w:pPr>
        <w:pStyle w:val="FirstParagraph"/>
      </w:pPr>
      <w:r>
        <w:t xml:space="preserve">Evaluating a</w:t>
      </w:r>
      <w:r>
        <w:t xml:space="preserve"> </w:t>
      </w:r>
      <w:r>
        <w:rPr>
          <w:bCs/>
          <w:b/>
        </w:rPr>
        <w:t xml:space="preserve">Surgeon</w:t>
      </w:r>
      <w:r>
        <w:t xml:space="preserve"> </w:t>
      </w:r>
      <w:r>
        <w:t xml:space="preserve">in</w:t>
      </w:r>
      <w:r>
        <w:t xml:space="preserve"> </w:t>
      </w:r>
      <w:r>
        <w:rPr>
          <w:bCs/>
          <w:b/>
        </w:rPr>
        <w:t xml:space="preserve">Myanmar Yangon</w:t>
      </w:r>
      <w:r>
        <w:t xml:space="preserve"> </w:t>
      </w:r>
      <w:r>
        <w:t xml:space="preserve">requires a nuanced understanding of the local medical landscape. Yangon serves as the primary medical hub for the nation, attracting patients from rural areas with advanced and often neglected pathologies. Consequently, the</w:t>
      </w:r>
      <w:r>
        <w:t xml:space="preserve"> </w:t>
      </w:r>
      <w:r>
        <w:rPr>
          <w:bCs/>
          <w:b/>
        </w:rPr>
        <w:t xml:space="preserve">Surgeon</w:t>
      </w:r>
      <w:r>
        <w:t xml:space="preserve"> </w:t>
      </w:r>
      <w:r>
        <w:t xml:space="preserve">is frequently required to manage a high volume of trauma cases, advanced malignancies, and infectious complications that might be triaged differently in Western healthcare systems.</w:t>
      </w:r>
    </w:p>
    <w:p>
      <w:pPr>
        <w:pStyle w:val="BodyText"/>
      </w:pPr>
      <w:r>
        <w:t xml:space="preserve">This</w:t>
      </w:r>
      <w:r>
        <w:t xml:space="preserve"> </w:t>
      </w:r>
      <w:r>
        <w:rPr>
          <w:bCs/>
          <w:b/>
        </w:rPr>
        <w:t xml:space="preserve">Peer Review Report</w:t>
      </w:r>
      <w:r>
        <w:t xml:space="preserve"> </w:t>
      </w:r>
      <w:r>
        <w:t xml:space="preserve">acknowledges the constraints often faced in Yangon, including intermittent resource availability and high patient-to-staff ratios. Therefore, the assessment places significant weight on the</w:t>
      </w:r>
      <w:r>
        <w:t xml:space="preserve"> </w:t>
      </w:r>
      <w:r>
        <w:rPr>
          <w:bCs/>
          <w:b/>
        </w:rPr>
        <w:t xml:space="preserve">Surgeon</w:t>
      </w:r>
      <w:r>
        <w:t xml:space="preserve">'s ability to adapt surgical techniques to available resources without compromising patient safety. The review specifically looks for evidence of "frugal innovation" and robust decision-making under pressure, which are critical skills for a surgeon operating in this specific geographic and economic context.</w:t>
      </w:r>
    </w:p>
    <w:bookmarkEnd w:id="21"/>
    <w:bookmarkStart w:id="24" w:name="Xaaa1be17fd6f39110ab1e84f8e0a6aa149e5760"/>
    <w:p>
      <w:pPr>
        <w:pStyle w:val="Heading2"/>
      </w:pPr>
      <w:r>
        <w:t xml:space="preserve">3. Clinical Competency and Surgical Technique</w:t>
      </w:r>
    </w:p>
    <w:bookmarkStart w:id="22" w:name="technical-proficiency"/>
    <w:p>
      <w:pPr>
        <w:pStyle w:val="Heading3"/>
      </w:pPr>
      <w:r>
        <w:t xml:space="preserve">3.1 Technical Proficiency</w:t>
      </w:r>
    </w:p>
    <w:p>
      <w:pPr>
        <w:pStyle w:val="FirstParagraph"/>
      </w:pPr>
      <w:r>
        <w:t xml:space="preserve">Direct observation of surgical procedures and retrospective review of operative notes reveal that the</w:t>
      </w:r>
      <w:r>
        <w:t xml:space="preserve"> </w:t>
      </w:r>
      <w:r>
        <w:rPr>
          <w:bCs/>
          <w:b/>
        </w:rPr>
        <w:t xml:space="preserve">Surgeon</w:t>
      </w:r>
      <w:r>
        <w:t xml:space="preserve"> </w:t>
      </w:r>
      <w:r>
        <w:t xml:space="preserve">demonstrates excellent technical proficiency. The handling of tissues, hemostasis, and anatomical precision meets the expected standards for a specialist in</w:t>
      </w:r>
      <w:r>
        <w:t xml:space="preserve"> </w:t>
      </w:r>
      <w:r>
        <w:rPr>
          <w:bCs/>
          <w:b/>
        </w:rPr>
        <w:t xml:space="preserve">Myanmar Yangon</w:t>
      </w:r>
      <w:r>
        <w:t xml:space="preserve">. The</w:t>
      </w:r>
      <w:r>
        <w:t xml:space="preserve"> </w:t>
      </w:r>
      <w:r>
        <w:rPr>
          <w:bCs/>
          <w:b/>
        </w:rPr>
        <w:t xml:space="preserve">Surgeon</w:t>
      </w:r>
      <w:r>
        <w:t xml:space="preserve"> </w:t>
      </w:r>
      <w:r>
        <w:t xml:space="preserve">has shown particular aptitude in managing abdominal trauma and hernia repairs, which constitute a significant portion of the surgical load in the region.</w:t>
      </w:r>
    </w:p>
    <w:bookmarkEnd w:id="22"/>
    <w:bookmarkStart w:id="23" w:name="decision-making"/>
    <w:p>
      <w:pPr>
        <w:pStyle w:val="Heading3"/>
      </w:pPr>
      <w:r>
        <w:t xml:space="preserve">3.2 Decision Making</w:t>
      </w:r>
    </w:p>
    <w:p>
      <w:pPr>
        <w:pStyle w:val="FirstParagraph"/>
      </w:pPr>
      <w:r>
        <w:t xml:space="preserve">The review of case logs indicates sound clinical judgment. The</w:t>
      </w:r>
      <w:r>
        <w:t xml:space="preserve"> </w:t>
      </w:r>
      <w:r>
        <w:rPr>
          <w:bCs/>
          <w:b/>
        </w:rPr>
        <w:t xml:space="preserve">Surgeon</w:t>
      </w:r>
      <w:r>
        <w:t xml:space="preserve"> </w:t>
      </w:r>
      <w:r>
        <w:t xml:space="preserve">appropriately balances the risks and benefits of intervention, particularly in cases where patients present late with advanced disease. In the context of Yangon's healthcare system, where follow-up care can be challenging for patients traveling from distant townships, the</w:t>
      </w:r>
      <w:r>
        <w:t xml:space="preserve"> </w:t>
      </w:r>
      <w:r>
        <w:rPr>
          <w:bCs/>
          <w:b/>
        </w:rPr>
        <w:t xml:space="preserve">Surgeon</w:t>
      </w:r>
      <w:r>
        <w:t xml:space="preserve"> </w:t>
      </w:r>
      <w:r>
        <w:t xml:space="preserve">has demonstrated a pragmatic approach to selecting procedures that offer the best long-term outcomes with manageable post-operative requirements.</w:t>
      </w:r>
    </w:p>
    <w:bookmarkEnd w:id="23"/>
    <w:bookmarkEnd w:id="24"/>
    <w:bookmarkStart w:id="25" w:name="patient-safety-and-infection-control"/>
    <w:p>
      <w:pPr>
        <w:pStyle w:val="Heading2"/>
      </w:pPr>
      <w:r>
        <w:t xml:space="preserve">4. Patient Safety and Infection Control</w:t>
      </w:r>
    </w:p>
    <w:p>
      <w:pPr>
        <w:pStyle w:val="FirstParagraph"/>
      </w:pPr>
      <w:r>
        <w:t xml:space="preserve">Patient safety is the cornerstone of this</w:t>
      </w:r>
      <w:r>
        <w:t xml:space="preserve"> </w:t>
      </w:r>
      <w:r>
        <w:rPr>
          <w:bCs/>
          <w:b/>
        </w:rPr>
        <w:t xml:space="preserve">Peer Review Report</w:t>
      </w:r>
      <w:r>
        <w:t xml:space="preserve">. The</w:t>
      </w:r>
      <w:r>
        <w:t xml:space="preserve"> </w:t>
      </w:r>
      <w:r>
        <w:rPr>
          <w:bCs/>
          <w:b/>
        </w:rPr>
        <w:t xml:space="preserve">Surgeon</w:t>
      </w:r>
      <w:r>
        <w:t xml:space="preserve"> </w:t>
      </w:r>
      <w:r>
        <w:t xml:space="preserve">is expected to strictly adhere to the World Health Organization (WHO) Surgical Safety Checklist. Audit results show a compliance rate of 92%, which is commendable. However, the review notes occasional lapses in the documentation of antibiotic prophylaxis timing.</w:t>
      </w:r>
    </w:p>
    <w:p>
      <w:pPr>
        <w:pStyle w:val="BodyText"/>
      </w:pPr>
      <w:r>
        <w:t xml:space="preserve">Given the high prevalence of surgical site infections (SSIs) in tropical climates like that of</w:t>
      </w:r>
      <w:r>
        <w:t xml:space="preserve"> </w:t>
      </w:r>
      <w:r>
        <w:rPr>
          <w:bCs/>
          <w:b/>
        </w:rPr>
        <w:t xml:space="preserve">Myanmar Yangon</w:t>
      </w:r>
      <w:r>
        <w:t xml:space="preserve">, strict adherence to aseptic technique is non-negotiable. The</w:t>
      </w:r>
      <w:r>
        <w:t xml:space="preserve"> </w:t>
      </w:r>
      <w:r>
        <w:rPr>
          <w:bCs/>
          <w:b/>
        </w:rPr>
        <w:t xml:space="preserve">Surgeon</w:t>
      </w:r>
      <w:r>
        <w:t xml:space="preserve"> </w:t>
      </w:r>
      <w:r>
        <w:t xml:space="preserve">maintains excellent sterile fields. However, the report recommends a refresher training session on updated infection control protocols specific to multidrug-resistant organisms (MDROs), which are an emerging concern in Yangon's tertiary care hospitals.</w:t>
      </w:r>
    </w:p>
    <w:bookmarkEnd w:id="25"/>
    <w:bookmarkStart w:id="26" w:name="professionalism-and-communication"/>
    <w:p>
      <w:pPr>
        <w:pStyle w:val="Heading2"/>
      </w:pPr>
      <w:r>
        <w:t xml:space="preserve">5. Professionalism and Communication</w:t>
      </w:r>
    </w:p>
    <w:p>
      <w:pPr>
        <w:pStyle w:val="FirstParagraph"/>
      </w:pPr>
      <w:r>
        <w:t xml:space="preserve">The</w:t>
      </w:r>
      <w:r>
        <w:t xml:space="preserve"> </w:t>
      </w:r>
      <w:r>
        <w:rPr>
          <w:bCs/>
          <w:b/>
        </w:rPr>
        <w:t xml:space="preserve">Surgeon</w:t>
      </w:r>
      <w:r>
        <w:t xml:space="preserve"> </w:t>
      </w:r>
      <w:r>
        <w:t xml:space="preserve">interacts professionally with the multidisciplinary team, including anesthetists, nurses, and junior residents. In the hierarchical medical culture often found in</w:t>
      </w:r>
      <w:r>
        <w:t xml:space="preserve"> </w:t>
      </w:r>
      <w:r>
        <w:rPr>
          <w:bCs/>
          <w:b/>
        </w:rPr>
        <w:t xml:space="preserve">Myanmar Yangon</w:t>
      </w:r>
      <w:r>
        <w:t xml:space="preserve">, it is vital that senior surgeons foster an environment where junior staff feel empowered to speak up regarding safety concerns. Observations suggest the</w:t>
      </w:r>
      <w:r>
        <w:t xml:space="preserve"> </w:t>
      </w:r>
      <w:r>
        <w:rPr>
          <w:bCs/>
          <w:b/>
        </w:rPr>
        <w:t xml:space="preserve">Surgeon</w:t>
      </w:r>
      <w:r>
        <w:t xml:space="preserve"> </w:t>
      </w:r>
      <w:r>
        <w:t xml:space="preserve">is approachable and encourages questions, which positively impacts team dynamics and patient safety.</w:t>
      </w:r>
    </w:p>
    <w:p>
      <w:pPr>
        <w:pStyle w:val="BodyText"/>
      </w:pPr>
      <w:r>
        <w:t xml:space="preserve">Communication with patients and their families is conducted with empathy and cultural sensitivity. The</w:t>
      </w:r>
      <w:r>
        <w:t xml:space="preserve"> </w:t>
      </w:r>
      <w:r>
        <w:rPr>
          <w:bCs/>
          <w:b/>
        </w:rPr>
        <w:t xml:space="preserve">Surgeon</w:t>
      </w:r>
      <w:r>
        <w:t xml:space="preserve"> </w:t>
      </w:r>
      <w:r>
        <w:t xml:space="preserve">effectively explains complex surgical risks in terms understandable to patients with varying levels of health literacy, a crucial skill in the diverse population of Yangon.</w:t>
      </w:r>
    </w:p>
    <w:bookmarkEnd w:id="26"/>
    <w:bookmarkStart w:id="27"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Surgeon</w:t>
      </w:r>
      <w:r>
        <w:t xml:space="preserve"> </w:t>
      </w:r>
      <w:r>
        <w:t xml:space="preserve">to further enhance their practice in</w:t>
      </w:r>
      <w:r>
        <w:t xml:space="preserve"> </w:t>
      </w:r>
      <w:r>
        <w:rPr>
          <w:bCs/>
          <w:b/>
        </w:rPr>
        <w:t xml:space="preserve">Myanmar Yangon</w:t>
      </w:r>
      <w:r>
        <w:t xml:space="preserve">:</w:t>
      </w:r>
    </w:p>
    <w:p>
      <w:pPr>
        <w:numPr>
          <w:ilvl w:val="0"/>
          <w:numId w:val="1001"/>
        </w:numPr>
        <w:pStyle w:val="Compact"/>
      </w:pPr>
      <w:r>
        <w:rPr>
          <w:bCs/>
          <w:b/>
        </w:rPr>
        <w:t xml:space="preserve">Documentation Improvement:</w:t>
      </w:r>
      <w:r>
        <w:t xml:space="preserve"> </w:t>
      </w:r>
      <w:r>
        <w:t xml:space="preserve">Ensure 100% compliance with documenting antibiotic prophylaxis times and blood product usage in operative notes to facilitate better audit trails and legal protection.</w:t>
      </w:r>
    </w:p>
    <w:p>
      <w:pPr>
        <w:numPr>
          <w:ilvl w:val="0"/>
          <w:numId w:val="1001"/>
        </w:numPr>
        <w:pStyle w:val="Compact"/>
      </w:pPr>
      <w:r>
        <w:rPr>
          <w:bCs/>
          <w:b/>
        </w:rPr>
        <w:t xml:space="preserve">Continuing Medical Education (CME):</w:t>
      </w:r>
      <w:r>
        <w:t xml:space="preserve"> </w:t>
      </w:r>
      <w:r>
        <w:t xml:space="preserve">Attend at least two workshops focused on advanced laparoscopic techniques or trauma management within the next 12 months to stay current with evolving surgical standards.</w:t>
      </w:r>
    </w:p>
    <w:p>
      <w:pPr>
        <w:numPr>
          <w:ilvl w:val="0"/>
          <w:numId w:val="1001"/>
        </w:numPr>
        <w:pStyle w:val="Compact"/>
      </w:pPr>
      <w:r>
        <w:rPr>
          <w:bCs/>
          <w:b/>
        </w:rPr>
        <w:t xml:space="preserve">Resource Management:</w:t>
      </w:r>
      <w:r>
        <w:t xml:space="preserve"> </w:t>
      </w:r>
      <w:r>
        <w:t xml:space="preserve">Develop a standardized protocol for managing surgical cases during periods of resource scarcity (e.g., power outages or supply shortages), which are occasional challenges in the region.</w:t>
      </w:r>
    </w:p>
    <w:p>
      <w:pPr>
        <w:numPr>
          <w:ilvl w:val="0"/>
          <w:numId w:val="1001"/>
        </w:numPr>
        <w:pStyle w:val="Compact"/>
      </w:pPr>
      <w:r>
        <w:rPr>
          <w:bCs/>
          <w:b/>
        </w:rPr>
        <w:t xml:space="preserve">Mentorship:</w:t>
      </w:r>
      <w:r>
        <w:t xml:space="preserve"> </w:t>
      </w:r>
      <w:r>
        <w:t xml:space="preserve">Formalize a mentorship role for two junior surgeons to help standardize surgical training across the department.</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competent, dedicated, and skilled medical professional. Their contributions to the surgical department in</w:t>
      </w:r>
      <w:r>
        <w:t xml:space="preserve"> </w:t>
      </w:r>
      <w:r>
        <w:rPr>
          <w:bCs/>
          <w:b/>
        </w:rPr>
        <w:t xml:space="preserve">Myanmar Yangon</w:t>
      </w:r>
      <w:r>
        <w:t xml:space="preserve"> </w:t>
      </w:r>
      <w:r>
        <w:t xml:space="preserve">are significant, particularly in the management of high-volume trauma and general surgical cases. While there are minor areas for improvement regarding documentation and infection control protocols, these do not detract from the overall high quality of care provided. The</w:t>
      </w:r>
      <w:r>
        <w:t xml:space="preserve"> </w:t>
      </w:r>
      <w:r>
        <w:rPr>
          <w:bCs/>
          <w:b/>
        </w:rPr>
        <w:t xml:space="preserve">Surgeon</w:t>
      </w:r>
      <w:r>
        <w:t xml:space="preserve"> </w:t>
      </w:r>
      <w:r>
        <w:t xml:space="preserve">is recommended for continued practice and credentialing.</w:t>
      </w:r>
    </w:p>
    <w:p>
      <w:pPr>
        <w:pStyle w:val="BodyText"/>
      </w:pPr>
      <w:r>
        <w:rPr>
          <w:bCs/>
          <w:b/>
        </w:rPr>
        <w:t xml:space="preserve">Lead Reviewer Signature</w:t>
      </w:r>
      <w:r>
        <w:br/>
      </w:r>
      <w:r>
        <w:t xml:space="preserve">Dr. Aung Kyaw</w:t>
      </w:r>
      <w:r>
        <w:br/>
      </w:r>
      <w:r>
        <w:t xml:space="preserve">Chair, Surgical Review Committee</w:t>
      </w:r>
    </w:p>
    <w:p>
      <w:pPr>
        <w:pStyle w:val="BodyText"/>
      </w:pPr>
      <w:r>
        <w:rPr>
          <w:bCs/>
          <w:b/>
        </w:rPr>
        <w:t xml:space="preserve">Surgeon Acknowledgement</w:t>
      </w:r>
      <w:r>
        <w:br/>
      </w:r>
      <w:r>
        <w:t xml:space="preserve">Dr. [Surgeon Name]</w:t>
      </w:r>
      <w:r>
        <w:br/>
      </w:r>
      <w:r>
        <w:t xml:space="preserve">Date: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2026-10-10T06:56:09Z</dcterms:created>
  <dcterms:modified xsi:type="dcterms:W3CDTF">2026-10-10T06:56:09Z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