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X322446b342d049bb5b959344169e66d4df8670b"/>
    <w:p>
      <w:pPr>
        <w:pStyle w:val="Heading1"/>
      </w:pPr>
      <w:r>
        <w:t xml:space="preserve">Peer Review Report: Surgical Competency Assessment</w:t>
      </w:r>
    </w:p>
    <w:p>
      <w:pPr>
        <w:pStyle w:val="FirstParagraph"/>
      </w:pPr>
      <w:r>
        <w:rPr>
          <w:bCs/>
          <w:b/>
        </w:rPr>
        <w:t xml:space="preserve">Context:</w:t>
      </w:r>
      <w:r>
        <w:t xml:space="preserve"> </w:t>
      </w:r>
      <w:r>
        <w:t xml:space="preserve">Medical Staff Credentialing and Privileging Committee</w:t>
      </w:r>
    </w:p>
    <w:p>
      <w:pPr>
        <w:pStyle w:val="BodyText"/>
      </w:pPr>
      <w:r>
        <w:rPr>
          <w:bCs/>
          <w:b/>
        </w:rPr>
        <w:t xml:space="preserve">Location:</w:t>
      </w:r>
      <w:r>
        <w:t xml:space="preserve"> </w:t>
      </w:r>
      <w:r>
        <w:t xml:space="preserve">Kathmandu, Nepal</w:t>
      </w:r>
    </w:p>
    <w:bookmarkEnd w:id="20"/>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NPL-KTM-SURG-2023-089</w:t>
      </w:r>
    </w:p>
    <w:p>
      <w:pPr>
        <w:pStyle w:val="BodyText"/>
      </w:pPr>
      <w:r>
        <w:rPr>
          <w:bCs/>
          <w:b/>
        </w:rPr>
        <w:t xml:space="preserve">Subject Surgeon:</w:t>
      </w:r>
      <w:r>
        <w:t xml:space="preserve"> </w:t>
      </w:r>
      <w:r>
        <w:t xml:space="preserve">Dr. [Name Redacted]</w:t>
      </w:r>
    </w:p>
    <w:p>
      <w:pPr>
        <w:pStyle w:val="BodyText"/>
      </w:pPr>
      <w:r>
        <w:rPr>
          <w:bCs/>
          <w:b/>
        </w:rPr>
        <w:t xml:space="preserve">Specialty:</w:t>
      </w:r>
      <w:r>
        <w:t xml:space="preserve"> </w:t>
      </w:r>
      <w:r>
        <w:t xml:space="preserve">General &amp; Laparoscopic Surgery</w:t>
      </w:r>
    </w:p>
    <w:p>
      <w:pPr>
        <w:pStyle w:val="BodyText"/>
      </w:pPr>
      <w:r>
        <w:rPr>
          <w:bCs/>
          <w:b/>
        </w:rPr>
        <w:t xml:space="preserve">Reviewing Peer:</w:t>
      </w:r>
      <w:r>
        <w:t xml:space="preserve"> </w:t>
      </w:r>
      <w:r>
        <w:t xml:space="preserve">Dr. [Name Redacted], MS (Surgery)</w:t>
      </w:r>
    </w:p>
    <w:p>
      <w:pPr>
        <w:pStyle w:val="BodyText"/>
      </w:pPr>
      <w:r>
        <w:rPr>
          <w:bCs/>
          <w:b/>
        </w:rPr>
        <w:t xml:space="preserve">Facility:</w:t>
      </w:r>
      <w:r>
        <w:t xml:space="preserve"> </w:t>
      </w:r>
      <w:r>
        <w:t xml:space="preserve">[Hospital Name], Kathmandu</w:t>
      </w:r>
    </w:p>
    <w:bookmarkStart w:id="21" w:name="introduction-and-purpose"/>
    <w:p>
      <w:pPr>
        <w:pStyle w:val="Heading2"/>
      </w:pPr>
      <w:r>
        <w:t xml:space="preserve">1. Introduction and Purpose</w:t>
      </w:r>
    </w:p>
    <w:p>
      <w:pPr>
        <w:pStyle w:val="FirstParagraph"/>
      </w:pPr>
      <w:r>
        <w:t xml:space="preserve">This Peer Review Report serves as a formal evaluation of the clinical performance, surgical proficiency, and professional conduct of the subject Surgeon. This assessment is conducted in accordance with the standards set forth by the Nepal Medical Council (NMC) and the internal quality assurance protocols of the healthcare facility located in Kathmandu. The primary objective of this review is to ensure patient safety, maintain high standards of surgical care, and verify that the Surgeon's privileges align with their demonstrated competence within the specific healthcare context of Nepal.</w:t>
      </w:r>
    </w:p>
    <w:p>
      <w:pPr>
        <w:pStyle w:val="BodyText"/>
      </w:pPr>
      <w:r>
        <w:t xml:space="preserve">The review process involves a comprehensive analysis of surgical logs, direct observation of operative procedures, chart audits, and feedback from multidisciplinary team members. Given the evolving medical landscape in Kathmandu, this report also assesses the Surgeon's ability to adapt to resource constraints and utilize advanced techniques where appropriate.</w:t>
      </w:r>
    </w:p>
    <w:bookmarkEnd w:id="21"/>
    <w:bookmarkStart w:id="22" w:name="professional-background-and-credentials"/>
    <w:p>
      <w:pPr>
        <w:pStyle w:val="Heading2"/>
      </w:pPr>
      <w:r>
        <w:t xml:space="preserve">2. Professional Background and Credentials</w:t>
      </w:r>
    </w:p>
    <w:p>
      <w:pPr>
        <w:pStyle w:val="FirstParagraph"/>
      </w:pPr>
      <w:r>
        <w:t xml:space="preserve">The Surgeon holds a valid license to practice medicine in Nepal, issued by the Nepal Medical Council. Their educational background includes a Bachelor of Medicine and Bachelor of Surgery (MBBS) followed by a Masters of Surgery (MS) from a recognized institution. The Surgeon has completed additional fellowships in minimally invasive surgery, which is increasingly relevant for tertiary care centers in Kathmandu.</w:t>
      </w:r>
    </w:p>
    <w:p>
      <w:pPr>
        <w:pStyle w:val="BodyText"/>
      </w:pPr>
      <w:r>
        <w:t xml:space="preserve">Verification of credentials confirms that the Surgeon has no history of disciplinary actions or malpractice claims that would impede their ability to practice. Their registration is current, and they are active members of the Nepal Surgical Association, demonstrating a commitment to continuing professional development.</w:t>
      </w:r>
    </w:p>
    <w:bookmarkEnd w:id="22"/>
    <w:bookmarkStart w:id="25" w:name="clinical-competency-and-surgical-skills"/>
    <w:p>
      <w:pPr>
        <w:pStyle w:val="Heading2"/>
      </w:pPr>
      <w:r>
        <w:t xml:space="preserve">3. Clinical Competency and Surgical Skills</w:t>
      </w:r>
    </w:p>
    <w:p>
      <w:pPr>
        <w:pStyle w:val="FirstParagraph"/>
      </w:pPr>
      <w:r>
        <w:t xml:space="preserve">The core of this Peer Review Report focuses on the technical skills of the Surgeon. Over the past twelve months, the Surgeon has performed a high volume of procedures, including appendectomies, cholecystectomies, hernia repairs, and bowel resections. The review of surgical logs indicates a consistent volume of practice that meets the minimum requirements for maintaining proficiency.</w:t>
      </w:r>
    </w:p>
    <w:bookmarkStart w:id="23" w:name="operative-technique"/>
    <w:p>
      <w:pPr>
        <w:pStyle w:val="Heading3"/>
      </w:pPr>
      <w:r>
        <w:t xml:space="preserve">3.1 Operative Technique</w:t>
      </w:r>
    </w:p>
    <w:p>
      <w:pPr>
        <w:pStyle w:val="FirstParagraph"/>
      </w:pPr>
      <w:r>
        <w:t xml:space="preserve">Direct observation of five random cases revealed that the Surgeon demonstrates excellent knowledge of anatomy and surgical technique. The handling of tissues is gentle, and hemostasis is achieved meticulously. In the context of Kathmandu's healthcare facilities, where equipment availability can vary, the Surgeon has shown remarkable adaptability. They are proficient in both open and laparoscopic approaches, ensuring that patients receive the most appropriate care based on the clinical scenario and available resources.</w:t>
      </w:r>
    </w:p>
    <w:bookmarkEnd w:id="23"/>
    <w:bookmarkStart w:id="24" w:name="decision-making"/>
    <w:p>
      <w:pPr>
        <w:pStyle w:val="Heading3"/>
      </w:pPr>
      <w:r>
        <w:t xml:space="preserve">3.2 Decision Making</w:t>
      </w:r>
    </w:p>
    <w:p>
      <w:pPr>
        <w:pStyle w:val="FirstParagraph"/>
      </w:pPr>
      <w:r>
        <w:t xml:space="preserve">The Surgeon exhibits sound clinical judgment. Pre-operative assessments are thorough, and the selection of surgical candidates is appropriate. Intra-operative decision-making, particularly in complex cases involving unexpected findings, is logical and prioritizes patient safety. The Surgeon is not hesitant to convert from laparoscopic to open surgery when necessary, a critical skill for ensuring safety in the local context.</w:t>
      </w:r>
    </w:p>
    <w:bookmarkEnd w:id="24"/>
    <w:bookmarkEnd w:id="25"/>
    <w:bookmarkStart w:id="26" w:name="patient-safety-and-outcomes"/>
    <w:p>
      <w:pPr>
        <w:pStyle w:val="Heading2"/>
      </w:pPr>
      <w:r>
        <w:t xml:space="preserve">4. Patient Safety and Outcomes</w:t>
      </w:r>
    </w:p>
    <w:p>
      <w:pPr>
        <w:pStyle w:val="FirstParagraph"/>
      </w:pPr>
      <w:r>
        <w:t xml:space="preserve">Patient safety is paramount in this Peer Review Report. An audit of the Surgeon's last 100 cases was conducted to evaluate complication rates, infection rates, and readmission rates. The data shows that the Surgeon's outcomes are comparable to national benchmarks for similar procedures in Kathmandu.</w:t>
      </w:r>
    </w:p>
    <w:p>
      <w:pPr>
        <w:numPr>
          <w:ilvl w:val="0"/>
          <w:numId w:val="1001"/>
        </w:numPr>
        <w:pStyle w:val="Compact"/>
      </w:pPr>
      <w:r>
        <w:rPr>
          <w:bCs/>
          <w:b/>
        </w:rPr>
        <w:t xml:space="preserve">Surgical Site Infections (SSI):</w:t>
      </w:r>
      <w:r>
        <w:t xml:space="preserve"> </w:t>
      </w:r>
      <w:r>
        <w:t xml:space="preserve">The rate is within the acceptable range, indicating adherence to aseptic techniques and antibiotic stewardship guidelines.</w:t>
      </w:r>
    </w:p>
    <w:p>
      <w:pPr>
        <w:numPr>
          <w:ilvl w:val="0"/>
          <w:numId w:val="1001"/>
        </w:numPr>
        <w:pStyle w:val="Compact"/>
      </w:pPr>
      <w:r>
        <w:rPr>
          <w:bCs/>
          <w:b/>
        </w:rPr>
        <w:t xml:space="preserve">Readmission Rates:</w:t>
      </w:r>
      <w:r>
        <w:t xml:space="preserve"> </w:t>
      </w:r>
      <w:r>
        <w:t xml:space="preserve">Low readmission rates suggest effective post-operative management and clear discharge instructions provided to patients.</w:t>
      </w:r>
    </w:p>
    <w:p>
      <w:pPr>
        <w:numPr>
          <w:ilvl w:val="0"/>
          <w:numId w:val="1001"/>
        </w:numPr>
        <w:pStyle w:val="Compact"/>
      </w:pPr>
      <w:r>
        <w:rPr>
          <w:bCs/>
          <w:b/>
        </w:rPr>
        <w:t xml:space="preserve">Mortality:</w:t>
      </w:r>
      <w:r>
        <w:t xml:space="preserve"> </w:t>
      </w:r>
      <w:r>
        <w:t xml:space="preserve">There have been no unexpected mortalities attributable to surgical error during the review period.</w:t>
      </w:r>
    </w:p>
    <w:p>
      <w:pPr>
        <w:pStyle w:val="FirstParagraph"/>
      </w:pPr>
      <w:r>
        <w:t xml:space="preserve">The Surgeon actively participates in morbidity and mortality (M&amp;M) conferences, demonstrating a willingness to learn from adverse events and contribute to systemic improvements within the hospital.</w:t>
      </w:r>
    </w:p>
    <w:bookmarkEnd w:id="26"/>
    <w:bookmarkStart w:id="27" w:name="professionalism-and-communication"/>
    <w:p>
      <w:pPr>
        <w:pStyle w:val="Heading2"/>
      </w:pPr>
      <w:r>
        <w:t xml:space="preserve">5. Professionalism and Communication</w:t>
      </w:r>
    </w:p>
    <w:p>
      <w:pPr>
        <w:pStyle w:val="FirstParagraph"/>
      </w:pPr>
      <w:r>
        <w:t xml:space="preserve">Effective communication is essential for a Surgeon practicing in a diverse environment like Kathmandu. The Surgeon communicates clearly and empathetically with patients and their families, ensuring informed consent is obtained in a language and manner they understand. Feedback from nursing staff and anesthetists indicates that the Surgeon is respectful, collaborative, and leads the operating room team effectively.</w:t>
      </w:r>
    </w:p>
    <w:p>
      <w:pPr>
        <w:pStyle w:val="BodyText"/>
      </w:pPr>
      <w:r>
        <w:t xml:space="preserve">The Surgeon adheres to ethical standards, maintaining patient confidentiality and avoiding conflicts of interest. They are punctual for surgeries and rounds, minimizing delays in the operating theater schedule, which is crucial for the efficient functioning of the hospital.</w:t>
      </w:r>
    </w:p>
    <w:bookmarkEnd w:id="27"/>
    <w:bookmarkStart w:id="28" w:name="areas-for-improvement"/>
    <w:p>
      <w:pPr>
        <w:pStyle w:val="Heading2"/>
      </w:pPr>
      <w:r>
        <w:t xml:space="preserve">6. Areas for Improvement</w:t>
      </w:r>
    </w:p>
    <w:p>
      <w:pPr>
        <w:pStyle w:val="FirstParagraph"/>
      </w:pPr>
      <w:r>
        <w:t xml:space="preserve">While the Surgeon's performance is largely exemplary, this Peer Review Report identifies a few areas for potential enhancement:</w:t>
      </w:r>
    </w:p>
    <w:p>
      <w:pPr>
        <w:numPr>
          <w:ilvl w:val="0"/>
          <w:numId w:val="1002"/>
        </w:numPr>
        <w:pStyle w:val="Compact"/>
      </w:pPr>
      <w:r>
        <w:rPr>
          <w:bCs/>
          <w:b/>
        </w:rPr>
        <w:t xml:space="preserve">Documentation:</w:t>
      </w:r>
      <w:r>
        <w:t xml:space="preserve"> </w:t>
      </w:r>
      <w:r>
        <w:t xml:space="preserve">Occasionally, operative notes are dictated late. Timely documentation is critical for continuity of care and legal protection.</w:t>
      </w:r>
    </w:p>
    <w:p>
      <w:pPr>
        <w:numPr>
          <w:ilvl w:val="0"/>
          <w:numId w:val="1002"/>
        </w:numPr>
        <w:pStyle w:val="Compact"/>
      </w:pPr>
      <w:r>
        <w:rPr>
          <w:bCs/>
          <w:b/>
        </w:rPr>
        <w:t xml:space="preserve">Research:</w:t>
      </w:r>
      <w:r>
        <w:t xml:space="preserve"> </w:t>
      </w:r>
      <w:r>
        <w:t xml:space="preserve">Encouragement is given to the Surgeon to engage more in clinical research relevant to surgical outcomes in Nepal, contributing to the local body of medical knowledge.</w:t>
      </w:r>
    </w:p>
    <w:bookmarkEnd w:id="28"/>
    <w:bookmarkStart w:id="29" w:name="conclusion-and-recommendation"/>
    <w:p>
      <w:pPr>
        <w:pStyle w:val="Heading2"/>
      </w:pPr>
      <w:r>
        <w:t xml:space="preserve">7. Conclusion and Recommendation</w:t>
      </w:r>
    </w:p>
    <w:p>
      <w:pPr>
        <w:pStyle w:val="FirstParagraph"/>
      </w:pPr>
      <w:r>
        <w:t xml:space="preserve">Based on the comprehensive evaluation detailed in this Peer Review Report, it is concluded that the Surgeon possesses the necessary knowledge, skills, and professional attributes to practice surgery safely and effectively in Kathmandu, Nepal. The Surgeon meets the standards required by the Nepal Medical Council and the hospital's credentialing committee.</w:t>
      </w:r>
    </w:p>
    <w:p>
      <w:pPr>
        <w:pStyle w:val="BodyText"/>
      </w:pPr>
      <w:r>
        <w:rPr>
          <w:bCs/>
          <w:b/>
        </w:rPr>
        <w:t xml:space="preserve">Recommendation:</w:t>
      </w:r>
      <w:r>
        <w:t xml:space="preserve"> </w:t>
      </w:r>
      <w:r>
        <w:t xml:space="preserve">It is recommended that the Surgeon's surgical privileges be renewed for the next two years, with a requirement to address the minor documentation issues noted. A follow-up review is suggested in one year to monitor progress in the identified areas for improvement.</w:t>
      </w:r>
    </w:p>
    <w:p>
      <w:pPr>
        <w:pStyle w:val="BodyText"/>
      </w:pPr>
      <w:r>
        <w:rPr>
          <w:bCs/>
          <w:b/>
        </w:rPr>
        <w:t xml:space="preserve">Reviewed By:</w:t>
      </w:r>
      <w:r>
        <w:br/>
      </w:r>
      <w:r>
        <w:t xml:space="preserve">Dr. [Name Redacted]</w:t>
      </w:r>
      <w:r>
        <w:br/>
      </w:r>
      <w:r>
        <w:t xml:space="preserve">Senior Consultant Surgeon</w:t>
      </w:r>
      <w:r>
        <w:br/>
      </w:r>
      <w:r>
        <w:t xml:space="preserve">Date: October 24, 2023</w:t>
      </w:r>
    </w:p>
    <w:p>
      <w:pPr>
        <w:pStyle w:val="BodyText"/>
      </w:pPr>
      <w:r>
        <w:rPr>
          <w:bCs/>
          <w:b/>
        </w:rPr>
        <w:t xml:space="preserve">Approved By:</w:t>
      </w:r>
      <w:r>
        <w:br/>
      </w:r>
      <w:r>
        <w:t xml:space="preserve">Medical Director</w:t>
      </w:r>
      <w:r>
        <w:br/>
      </w:r>
      <w:r>
        <w:t xml:space="preserve">[Hospital Name], Kathmandu</w:t>
      </w:r>
      <w:r>
        <w:br/>
      </w:r>
      <w:r>
        <w:t xml:space="preserve">Date: October 26, 2023</w:t>
      </w:r>
    </w:p>
    <w:p>
      <w:pPr>
        <w:pStyle w:val="BodyText"/>
      </w:pPr>
      <w:r>
        <w:t xml:space="preserve">This document is confidential and intended solely for the use of the Medical Staff Credentialing Committee. Unauthorized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2026-10-10T05:51:15Z</dcterms:created>
  <dcterms:modified xsi:type="dcterms:W3CDTF">2026-10-10T05:51:15Z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