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Credentialing</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Credentialing and Clinical Competency Assessment</w:t>
      </w:r>
    </w:p>
    <w:p>
      <w:pPr>
        <w:pStyle w:val="BodyText"/>
      </w:pPr>
      <w:r>
        <w:rPr>
          <w:bCs/>
          <w:b/>
        </w:rPr>
        <w:t xml:space="preserve">Specialty:</w:t>
      </w:r>
      <w:r>
        <w:t xml:space="preserve"> </w:t>
      </w:r>
      <w:r>
        <w:t xml:space="preserve">General and Visceral Surgery</w:t>
      </w:r>
    </w:p>
    <w:p>
      <w:pPr>
        <w:pStyle w:val="BodyText"/>
      </w:pPr>
      <w:r>
        <w:rPr>
          <w:bCs/>
          <w:b/>
        </w:rPr>
        <w:t xml:space="preserve">Location:</w:t>
      </w:r>
      <w:r>
        <w:t xml:space="preserve"> </w:t>
      </w:r>
      <w:r>
        <w:t xml:space="preserve">Lima, Peru</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qualifications, clinical performance, and ethical standing of a candidate Surgeon seeking credentialing privileges at a major medical institution in Lima, Peru. The review process adheres to the strict standards set forth by the Peruvian Ministry of Health (MINSA) and the National Board of Medical Specialties. The objective is to ensure that the Surgeon possesses the requisite technical skills, judgment, and knowledge to provide safe and effective surgical care to the diverse patient population of Lima.</w:t>
      </w:r>
    </w:p>
    <w:p>
      <w:pPr>
        <w:pStyle w:val="BodyText"/>
      </w:pPr>
      <w:r>
        <w:t xml:space="preserve">Following a comprehensive analysis of the Surgeon's medical history, surgical logs, case outcomes, and peer testimonials, this report concludes that the candidate demonstrates a high level of proficiency. The Surgeon exhibits a strong command of surgical techniques relevant to the local epidemiological context of Peru, including trauma management and complex abdominal procedures.</w:t>
      </w:r>
    </w:p>
    <w:bookmarkEnd w:id="21"/>
    <w:bookmarkStart w:id="22" w:name="professional-background-and-education"/>
    <w:p>
      <w:pPr>
        <w:pStyle w:val="Heading2"/>
      </w:pPr>
      <w:r>
        <w:t xml:space="preserve">2. Professional Background and Education</w:t>
      </w:r>
    </w:p>
    <w:p>
      <w:pPr>
        <w:pStyle w:val="FirstParagraph"/>
      </w:pPr>
      <w:r>
        <w:t xml:space="preserve">The Surgeon under review completed their undergraduate medical degree at a recognized university within Peru, followed by a rigorous residency program in General Surgery. The curriculum included extensive rotations in critical care, emergency medicine, and specialized surgical units. This foundational training is essential for a Surgeon practicing in Lima, where the volume of emergency cases is significant.</w:t>
      </w:r>
    </w:p>
    <w:p>
      <w:pPr>
        <w:pStyle w:val="BodyText"/>
      </w:pPr>
      <w:r>
        <w:t xml:space="preserve">Furthermore, the Surgeon has pursued continuing medical education (CME) through international fellowships and local workshops. These experiences have kept the Surgeon abreast of the latest advancements in minimally invasive surgery and perioperative care. The review committee notes that the Surgeon's educational background aligns perfectly with the requirements for board certification in Peru.</w:t>
      </w:r>
    </w:p>
    <w:bookmarkEnd w:id="22"/>
    <w:bookmarkStart w:id="23" w:name="clinical-competency-and-surgical-volume"/>
    <w:p>
      <w:pPr>
        <w:pStyle w:val="Heading2"/>
      </w:pPr>
      <w:r>
        <w:t xml:space="preserve">3. Clinical Competency and Surgical Volume</w:t>
      </w:r>
    </w:p>
    <w:p>
      <w:pPr>
        <w:pStyle w:val="FirstParagraph"/>
      </w:pPr>
      <w:r>
        <w:t xml:space="preserve">A critical component of this Peer Review Report is the assessment of the Surgeon's operative volume and complexity. Over the past three years, the Surgeon has performed over 400 procedures annually. The case mix includes appendectomies, cholecystectomies, hernia repairs, and colorectal resections.</w:t>
      </w:r>
    </w:p>
    <w:p>
      <w:pPr>
        <w:pStyle w:val="BodyText"/>
      </w:pPr>
      <w:r>
        <w:t xml:space="preserve">In the context of Lima, Peru, the Surgeon has demonstrated particular competence in trauma surgery. Given the urban environment of Lima, the ability to rapidly assess and manage polytrauma patients is vital. The Surgeon's records indicate a low rate of conversion from laparoscopic to open procedures, suggesting advanced technical skill. Additionally, the Surgeon actively participates in multidisciplinary tumor boards, ensuring that oncological cases are managed with a comprehensive, evidence-based approach.</w:t>
      </w:r>
    </w:p>
    <w:bookmarkEnd w:id="23"/>
    <w:bookmarkStart w:id="24" w:name="patient-safety-and-quality-metrics"/>
    <w:p>
      <w:pPr>
        <w:pStyle w:val="Heading2"/>
      </w:pPr>
      <w:r>
        <w:t xml:space="preserve">4. Patient Safety and Quality Metrics</w:t>
      </w:r>
    </w:p>
    <w:p>
      <w:pPr>
        <w:pStyle w:val="FirstParagraph"/>
      </w:pPr>
      <w:r>
        <w:t xml:space="preserve">Patient safety is the paramount concern of any Peer Review Report. The Surgeon's complication rates, including surgical site infections, postoperative bleeding, and readmission rates, were analyzed and compared against national benchmarks. The data reveals that the Surgeon's metrics are consistently within or below the acceptable range.</w:t>
      </w:r>
    </w:p>
    <w:p>
      <w:pPr>
        <w:pStyle w:val="BodyText"/>
      </w:pPr>
      <w:r>
        <w:t xml:space="preserve">The Surgeon adheres strictly to the World Health Organization (WHO) Surgical Safety Checklist. In the Peruvian healthcare setting, where resource allocation can be variable, the Surgeon's meticulous attention to preoperative planning and postoperative monitoring ensures optimal patient outcomes. There have been no reported malpractice claims or disciplinary actions against the Surgeon during the review period.</w:t>
      </w:r>
    </w:p>
    <w:bookmarkEnd w:id="24"/>
    <w:bookmarkStart w:id="25" w:name="professionalism-and-peer-collaboration"/>
    <w:p>
      <w:pPr>
        <w:pStyle w:val="Heading2"/>
      </w:pPr>
      <w:r>
        <w:t xml:space="preserve">5. Professionalism and Peer Collaboration</w:t>
      </w:r>
    </w:p>
    <w:p>
      <w:pPr>
        <w:pStyle w:val="FirstParagraph"/>
      </w:pPr>
      <w:r>
        <w:t xml:space="preserve">The Surgeon's professional demeanor was evaluated through confidential interviews with colleagues, nursing staff, and anesthesiologists. Feedback was overwhelmingly positive. Peers describe the Surgeon as collaborative, respectful, and a strong leader in the operating room.</w:t>
      </w:r>
    </w:p>
    <w:p>
      <w:pPr>
        <w:pStyle w:val="BodyText"/>
      </w:pPr>
      <w:r>
        <w:t xml:space="preserve">In the medical community of Lima, Peru, the Surgeon is known for mentoring junior residents and contributing to the academic growth of the institution. This commitment to education and teamwork is highly valued and reflects the Surgeon's dedication to the broader mission of healthcare improvement in the region.</w:t>
      </w:r>
    </w:p>
    <w:bookmarkEnd w:id="25"/>
    <w:bookmarkStart w:id="26" w:name="conclusion-and-recommendation"/>
    <w:p>
      <w:pPr>
        <w:pStyle w:val="Heading2"/>
      </w:pPr>
      <w:r>
        <w:t xml:space="preserve">6. Conclusion and Recommendation</w:t>
      </w:r>
    </w:p>
    <w:p>
      <w:pPr>
        <w:pStyle w:val="FirstParagraph"/>
      </w:pPr>
      <w:r>
        <w:t xml:space="preserve">Based on the thorough evaluation conducted for this Peer Review Report, the review committee finds that the Surgeon meets all criteria for credentialing. The Surgeon's technical expertise, commitment to patient safety, and professional integrity make them an asset to the medical community in Lima, Peru.</w:t>
      </w:r>
    </w:p>
    <w:p>
      <w:pPr>
        <w:pStyle w:val="BodyText"/>
      </w:pPr>
      <w:r>
        <w:t xml:space="preserve">It is the formal recommendation of this committee that the Surgeon be granted full surgical privileges, including the authority to perform complex general and visceral surgical procedures. We further recommend that the Surgeon undergo routine peer review every two years to ensure continued compliance with the evolving standards of medical practice in Peru.</w:t>
      </w:r>
    </w:p>
    <w:bookmarkEnd w:id="26"/>
    <w:p>
      <w:pPr>
        <w:pStyle w:val="BodyText"/>
      </w:pPr>
      <w:r>
        <w:rPr>
          <w:bCs/>
          <w:b/>
        </w:rPr>
        <w:t xml:space="preserve">Prepared by:</w:t>
      </w:r>
    </w:p>
    <w:p>
      <w:pPr>
        <w:pStyle w:val="BodyText"/>
      </w:pPr>
      <w:r>
        <w:t xml:space="preserve">Dr. Alejandro Vargas</w:t>
      </w:r>
    </w:p>
    <w:p>
      <w:pPr>
        <w:pStyle w:val="BodyText"/>
      </w:pPr>
      <w:r>
        <w:t xml:space="preserve">Chair, Surgical Credentialing Committee</w:t>
      </w:r>
    </w:p>
    <w:p>
      <w:pPr>
        <w:pStyle w:val="BodyText"/>
      </w:pP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Credentialing - Lima, Peru</dc:title>
  <dc:creator/>
  <dc:language>en</dc:language>
  <cp:keywords/>
  <dcterms:created xsi:type="dcterms:W3CDTF">2026-10-10T04:07:00Z</dcterms:created>
  <dcterms:modified xsi:type="dcterms:W3CDTF">2026-10-10T04:07:00Z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