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r>
        <w:t xml:space="preserve"> </w:t>
      </w:r>
      <w:r>
        <w:t xml:space="preserve">in</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Surgical Competency and Clinical Practice Assessment</w:t>
      </w:r>
    </w:p>
    <w:p>
      <w:pPr>
        <w:pStyle w:val="BodyText"/>
      </w:pPr>
      <w:r>
        <w:rPr>
          <w:bCs/>
          <w:b/>
        </w:rPr>
        <w:t xml:space="preserve">Location:</w:t>
      </w:r>
      <w:r>
        <w:t xml:space="preserve"> </w:t>
      </w:r>
      <w:r>
        <w:t xml:space="preserve">Ankara, Turkey</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TR-ANK-SRG-2023-089</w:t>
      </w:r>
    </w:p>
    <w:p>
      <w:pPr>
        <w:pStyle w:val="BodyText"/>
      </w:pPr>
      <w:r>
        <w:rPr>
          <w:bCs/>
          <w:b/>
        </w:rPr>
        <w:t xml:space="preserve">Reviewer:</w:t>
      </w:r>
      <w:r>
        <w:t xml:space="preserve"> </w:t>
      </w:r>
      <w:r>
        <w:t xml:space="preserve">Dr. A. Yilmaz, MD, PhD (Board Certified)</w:t>
      </w:r>
    </w:p>
    <w:p>
      <w:pPr>
        <w:pStyle w:val="BodyText"/>
      </w:pPr>
      <w:r>
        <w:rPr>
          <w:bCs/>
          <w:b/>
        </w:rPr>
        <w:t xml:space="preserve">Facility:</w:t>
      </w:r>
      <w:r>
        <w:t xml:space="preserve"> </w:t>
      </w:r>
      <w:r>
        <w:t xml:space="preserve">Ankara University Medical Faculty Hospital</w:t>
      </w:r>
    </w:p>
    <w:p>
      <w:pPr>
        <w:pStyle w:val="BodyText"/>
      </w:pPr>
      <w:r>
        <w:rPr>
          <w:bCs/>
          <w:b/>
        </w:rPr>
        <w:t xml:space="preserve">Specialty:</w:t>
      </w:r>
      <w:r>
        <w:t xml:space="preserve"> </w:t>
      </w:r>
      <w:r>
        <w:t xml:space="preserve">General and Visceral Surgery</w:t>
      </w:r>
    </w:p>
    <w:p>
      <w:pPr>
        <w:pStyle w:val="BodyText"/>
      </w:pPr>
      <w:r>
        <w:rPr>
          <w:bCs/>
          <w:b/>
        </w:rPr>
        <w:t xml:space="preserve">Status:</w:t>
      </w:r>
      <w:r>
        <w:t xml:space="preserve"> </w:t>
      </w:r>
      <w:r>
        <w:t xml:space="preserve">Finalized</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ecosystem of</w:t>
      </w:r>
      <w:r>
        <w:t xml:space="preserve"> </w:t>
      </w:r>
      <w:r>
        <w:rPr>
          <w:bCs/>
          <w:b/>
        </w:rPr>
        <w:t xml:space="preserve">Turkey Ankara</w:t>
      </w:r>
      <w:r>
        <w:t xml:space="preserve">. As the capital city of Turkey, Ankara hosts some of the nation's most prestigious medical institutions, including university hospitals and specialized centers. Consequently, the standards for surgical practice in this region are exceptionally high, aligning with international benchmarks set by the European Board of Surgery and the Turkish Medical Association.</w:t>
      </w:r>
    </w:p>
    <w:p>
      <w:pPr>
        <w:pStyle w:val="BodyText"/>
      </w:pPr>
      <w:r>
        <w:t xml:space="preserve">The primary objective of this review is to ensure patient safety, verify adherence to evidence-based surgical protocols, and assess the surgeon's contribution to the medical community in Ankara. This document serves as an official record of the evaluation process, covering pre-operative planning, intra-operative execution, post-operative care, and ethical compliance.</w:t>
      </w:r>
    </w:p>
    <w:bookmarkEnd w:id="21"/>
    <w:bookmarkStart w:id="22" w:name="methodology-of-assessment"/>
    <w:p>
      <w:pPr>
        <w:pStyle w:val="Heading2"/>
      </w:pPr>
      <w:r>
        <w:t xml:space="preserve">2. Methodology of Assessment</w:t>
      </w:r>
    </w:p>
    <w:p>
      <w:pPr>
        <w:pStyle w:val="FirstParagraph"/>
      </w:pPr>
      <w:r>
        <w:t xml:space="preserve">The evaluation methodology employed for this</w:t>
      </w:r>
      <w:r>
        <w:t xml:space="preserve"> </w:t>
      </w:r>
      <w:r>
        <w:rPr>
          <w:bCs/>
          <w:b/>
        </w:rPr>
        <w:t xml:space="preserve">Peer Review Report</w:t>
      </w:r>
      <w:r>
        <w:t xml:space="preserve"> </w:t>
      </w:r>
      <w:r>
        <w:t xml:space="preserve">was rigorous and multi-faceted. It involved a retrospective analysis of 50 surgical cases performed by the</w:t>
      </w:r>
      <w:r>
        <w:t xml:space="preserve"> </w:t>
      </w:r>
      <w:r>
        <w:rPr>
          <w:bCs/>
          <w:b/>
        </w:rPr>
        <w:t xml:space="preserve">Surgeon</w:t>
      </w:r>
      <w:r>
        <w:t xml:space="preserve"> </w:t>
      </w:r>
      <w:r>
        <w:t xml:space="preserve">over the preceding twelve months. These cases were selected to represent a cross-section of the surgeon's practice, ranging from routine laparoscopic procedures to complex oncological resections.</w:t>
      </w:r>
    </w:p>
    <w:p>
      <w:pPr>
        <w:pStyle w:val="BodyText"/>
      </w:pPr>
      <w:r>
        <w:t xml:space="preserve">Furthermore, the review included direct observation of three live surgeries conducted at a major hospital in</w:t>
      </w:r>
      <w:r>
        <w:t xml:space="preserve"> </w:t>
      </w:r>
      <w:r>
        <w:rPr>
          <w:bCs/>
          <w:b/>
        </w:rPr>
        <w:t xml:space="preserve">Turkey Ankara</w:t>
      </w:r>
      <w:r>
        <w:t xml:space="preserve">. This allowed the reviewer to assess real-time decision-making, team leadership, and technical dexterity. Additionally, interviews were conducted with nursing staff, anesthesiologists, and junior residents to gauge the surgeon's interpersonal skills and mentorship capabilities.</w:t>
      </w:r>
    </w:p>
    <w:bookmarkEnd w:id="22"/>
    <w:bookmarkStart w:id="23" w:name="Xaaa1be17fd6f39110ab1e84f8e0a6aa149e5760"/>
    <w:p>
      <w:pPr>
        <w:pStyle w:val="Heading2"/>
      </w:pPr>
      <w:r>
        <w:t xml:space="preserve">3. Clinical Competency and Surgical Technique</w:t>
      </w:r>
    </w:p>
    <w:p>
      <w:pPr>
        <w:pStyle w:val="FirstParagraph"/>
      </w:pPr>
      <w:r>
        <w:t xml:space="preserve">The assessment of the</w:t>
      </w:r>
      <w:r>
        <w:t xml:space="preserve"> </w:t>
      </w:r>
      <w:r>
        <w:rPr>
          <w:bCs/>
          <w:b/>
        </w:rPr>
        <w:t xml:space="preserve">Surgeon</w:t>
      </w:r>
      <w:r>
        <w:t xml:space="preserve">'s technical skills revealed a high level of proficiency. In the context of</w:t>
      </w:r>
      <w:r>
        <w:t xml:space="preserve"> </w:t>
      </w:r>
      <w:r>
        <w:rPr>
          <w:bCs/>
          <w:b/>
        </w:rPr>
        <w:t xml:space="preserve">Turkey Ankara</w:t>
      </w:r>
      <w:r>
        <w:t xml:space="preserve">, where access to advanced medical technology is prevalent, the surgeon demonstrated excellent utilization of minimally invasive techniques. The precision observed during laparoscopic cholecystectomies and hernia repairs was consistent with international standards.</w:t>
      </w:r>
    </w:p>
    <w:p>
      <w:pPr>
        <w:pStyle w:val="BodyText"/>
      </w:pPr>
      <w:r>
        <w:t xml:space="preserve">Specific attention was paid to hemostasis, tissue handling, and anatomical knowledge. The surgeon exhibited a thorough understanding of regional anatomy, minimizing the risk of iatrogenic injury. In complex cases involving vascular structures, the surgeon displayed calmness and precision, ensuring optimal patient outcomes. The complication rate for the reviewed cases was found to be below the national average for similar procedures in Turkey, indicating a strong command of surgical principles.</w:t>
      </w:r>
    </w:p>
    <w:bookmarkEnd w:id="23"/>
    <w:bookmarkStart w:id="24" w:name="pre-operative-and-post-operative-care"/>
    <w:p>
      <w:pPr>
        <w:pStyle w:val="Heading2"/>
      </w:pPr>
      <w:r>
        <w:t xml:space="preserve">4. Pre-Operative and Post-Operative Care</w:t>
      </w:r>
    </w:p>
    <w:p>
      <w:pPr>
        <w:pStyle w:val="FirstParagraph"/>
      </w:pPr>
      <w:r>
        <w:t xml:space="preserve">A critical component of this</w:t>
      </w:r>
      <w:r>
        <w:t xml:space="preserve"> </w:t>
      </w:r>
      <w:r>
        <w:rPr>
          <w:bCs/>
          <w:b/>
        </w:rPr>
        <w:t xml:space="preserve">Peer Review Report</w:t>
      </w:r>
      <w:r>
        <w:t xml:space="preserve"> </w:t>
      </w:r>
      <w:r>
        <w:t xml:space="preserve">is the evaluation of perioperative management. The</w:t>
      </w:r>
      <w:r>
        <w:t xml:space="preserve"> </w:t>
      </w:r>
      <w:r>
        <w:rPr>
          <w:bCs/>
          <w:b/>
        </w:rPr>
        <w:t xml:space="preserve">Surgeon</w:t>
      </w:r>
      <w:r>
        <w:t xml:space="preserve"> </w:t>
      </w:r>
      <w:r>
        <w:t xml:space="preserve">was found to adhere strictly to the Enhanced Recovery After Surgery (ERAS) protocols, which are increasingly adopted in leading hospitals in</w:t>
      </w:r>
      <w:r>
        <w:t xml:space="preserve"> </w:t>
      </w:r>
      <w:r>
        <w:rPr>
          <w:bCs/>
          <w:b/>
        </w:rPr>
        <w:t xml:space="preserve">Turkey Ankara</w:t>
      </w:r>
      <w:r>
        <w:t xml:space="preserve">. Pre-operative assessments were comprehensive, ensuring that patients were adequately optimized for surgery.</w:t>
      </w:r>
    </w:p>
    <w:p>
      <w:pPr>
        <w:pStyle w:val="BodyText"/>
      </w:pPr>
      <w:r>
        <w:t xml:space="preserve">Post-operative care was equally commendable. The surgeon maintained a proactive approach to pain management and early mobilization. Follow-up records indicated that the surgeon was diligent in monitoring wound healing and addressing patient concerns promptly. This holistic approach to care contributes significantly to patient satisfaction and reduces the likelihood of readmission.</w:t>
      </w:r>
    </w:p>
    <w:bookmarkEnd w:id="24"/>
    <w:bookmarkStart w:id="25" w:name="professional-conduct-and-ethics"/>
    <w:p>
      <w:pPr>
        <w:pStyle w:val="Heading2"/>
      </w:pPr>
      <w:r>
        <w:t xml:space="preserve">5. Professional Conduct and Ethics</w:t>
      </w:r>
    </w:p>
    <w:p>
      <w:pPr>
        <w:pStyle w:val="FirstParagraph"/>
      </w:pPr>
      <w:r>
        <w:t xml:space="preserve">Professionalism is a cornerstone of medical practice in</w:t>
      </w:r>
      <w:r>
        <w:t xml:space="preserve"> </w:t>
      </w:r>
      <w:r>
        <w:rPr>
          <w:bCs/>
          <w:b/>
        </w:rPr>
        <w:t xml:space="preserve">Turkey Ankara</w:t>
      </w:r>
      <w:r>
        <w:t xml:space="preserve">. The</w:t>
      </w:r>
      <w:r>
        <w:t xml:space="preserve"> </w:t>
      </w:r>
      <w:r>
        <w:rPr>
          <w:bCs/>
          <w:b/>
        </w:rPr>
        <w:t xml:space="preserve">Surgeon</w:t>
      </w:r>
      <w:r>
        <w:t xml:space="preserve"> </w:t>
      </w:r>
      <w:r>
        <w:t xml:space="preserve">demonstrated high ethical standards throughout the review period. Informed consent processes were conducted transparently, ensuring that patients fully understood the risks, benefits, and alternatives of their procedures.</w:t>
      </w:r>
    </w:p>
    <w:p>
      <w:pPr>
        <w:pStyle w:val="BodyText"/>
      </w:pPr>
      <w:r>
        <w:t xml:space="preserve">The surgeon's interactions with colleagues were respectful and collaborative. Feedback from the multidisciplinary team highlighted the surgeon's willingness to accept constructive criticism and engage in continuous professional development. There were no instances of unprofessional behavior or ethical breaches noted during this</w:t>
      </w:r>
      <w:r>
        <w:t xml:space="preserve"> </w:t>
      </w:r>
      <w:r>
        <w:rPr>
          <w:bCs/>
          <w:b/>
        </w:rPr>
        <w:t xml:space="preserve">Peer Review Report</w:t>
      </w:r>
      <w:r>
        <w:t xml:space="preserv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Surgeon</w:t>
      </w:r>
      <w:r>
        <w:t xml:space="preserve"> </w:t>
      </w:r>
      <w:r>
        <w:t xml:space="preserve">is deemed fully competent to practice within the high-standard environment of</w:t>
      </w:r>
      <w:r>
        <w:t xml:space="preserve"> </w:t>
      </w:r>
      <w:r>
        <w:rPr>
          <w:bCs/>
          <w:b/>
        </w:rPr>
        <w:t xml:space="preserve">Turkey Ankara</w:t>
      </w:r>
      <w:r>
        <w:t xml:space="preserve">. The surgeon's technical skills, clinical judgment, and professional demeanor meet the rigorous expectations of the Turkish Ministry of Health and international surgical boards.</w:t>
      </w:r>
    </w:p>
    <w:p>
      <w:pPr>
        <w:pStyle w:val="BodyText"/>
      </w:pPr>
      <w:r>
        <w:rPr>
          <w:bCs/>
          <w:b/>
        </w:rPr>
        <w:t xml:space="preserve">Recommendations:</w:t>
      </w:r>
    </w:p>
    <w:p>
      <w:pPr>
        <w:numPr>
          <w:ilvl w:val="0"/>
          <w:numId w:val="1001"/>
        </w:numPr>
        <w:pStyle w:val="Compact"/>
      </w:pPr>
      <w:r>
        <w:t xml:space="preserve">Continue participation in advanced laparoscopic and robotic surgery training workshops available in Ankara.</w:t>
      </w:r>
    </w:p>
    <w:p>
      <w:pPr>
        <w:numPr>
          <w:ilvl w:val="0"/>
          <w:numId w:val="1001"/>
        </w:numPr>
        <w:pStyle w:val="Compact"/>
      </w:pPr>
      <w:r>
        <w:t xml:space="preserve">Engage in more clinical research to contribute to the growing body of surgical literature in Turkey.</w:t>
      </w:r>
    </w:p>
    <w:p>
      <w:pPr>
        <w:numPr>
          <w:ilvl w:val="0"/>
          <w:numId w:val="1001"/>
        </w:numPr>
        <w:pStyle w:val="Compact"/>
      </w:pPr>
      <w:r>
        <w:t xml:space="preserve">Maintain current documentation practices to ensure seamless audit trails for future peer reviews.</w:t>
      </w:r>
    </w:p>
    <w:p>
      <w:pPr>
        <w:pStyle w:val="FirstParagraph"/>
      </w:pPr>
      <w:r>
        <w:t xml:space="preserve">In conclusion, this</w:t>
      </w:r>
      <w:r>
        <w:t xml:space="preserve"> </w:t>
      </w:r>
      <w:r>
        <w:rPr>
          <w:bCs/>
          <w:b/>
        </w:rPr>
        <w:t xml:space="preserve">Surgeon</w:t>
      </w:r>
      <w:r>
        <w:t xml:space="preserve"> </w:t>
      </w:r>
      <w:r>
        <w:t xml:space="preserve">represents a valuable asset to the healthcare system in</w:t>
      </w:r>
      <w:r>
        <w:t xml:space="preserve"> </w:t>
      </w:r>
      <w:r>
        <w:rPr>
          <w:bCs/>
          <w:b/>
        </w:rPr>
        <w:t xml:space="preserve">Turkey Ankara</w:t>
      </w:r>
      <w:r>
        <w:t xml:space="preserve">. The findings of this</w:t>
      </w:r>
      <w:r>
        <w:t xml:space="preserve"> </w:t>
      </w:r>
      <w:r>
        <w:rPr>
          <w:bCs/>
          <w:b/>
        </w:rPr>
        <w:t xml:space="preserve">Peer Review Report</w:t>
      </w:r>
      <w:r>
        <w:t xml:space="preserve"> </w:t>
      </w:r>
      <w:r>
        <w:t xml:space="preserve">support the continuation of their current privileges and encourage their ongoing development as a leader in the surgical field.</w:t>
      </w:r>
    </w:p>
    <w:p>
      <w:pPr>
        <w:pStyle w:val="BodyText"/>
      </w:pPr>
      <w:r>
        <w:rPr>
          <w:bCs/>
          <w:b/>
        </w:rPr>
        <w:t xml:space="preserve">Reviewed By:</w:t>
      </w:r>
    </w:p>
    <w:p>
      <w:pPr>
        <w:pStyle w:val="BodyText"/>
      </w:pPr>
      <w:r>
        <w:t xml:space="preserve">Dr. A. Yilmaz, MD, PhD</w:t>
      </w:r>
    </w:p>
    <w:p>
      <w:pPr>
        <w:pStyle w:val="BodyText"/>
      </w:pPr>
      <w:r>
        <w:t xml:space="preserve">Senior Consultant Surgeon</w:t>
      </w:r>
    </w:p>
    <w:p>
      <w:pPr>
        <w:pStyle w:val="BodyText"/>
      </w:pPr>
      <w:r>
        <w:t xml:space="preserve">Member, Turkish Society of General Surgery</w:t>
      </w:r>
    </w:p>
    <w:p>
      <w:pPr>
        <w:pStyle w:val="BodyText"/>
      </w:pPr>
      <w:r>
        <w:rPr>
          <w:bCs/>
          <w:b/>
        </w:rPr>
        <w:t xml:space="preserve">Approved By:</w:t>
      </w:r>
    </w:p>
    <w:p>
      <w:pPr>
        <w:pStyle w:val="BodyText"/>
      </w:pPr>
      <w:r>
        <w:t xml:space="preserve">Medical Board Committee</w:t>
      </w:r>
    </w:p>
    <w:p>
      <w:pPr>
        <w:pStyle w:val="BodyText"/>
      </w:pPr>
      <w:r>
        <w:t xml:space="preserve">Ankara University Hospital</w:t>
      </w:r>
    </w:p>
    <w:p>
      <w:pPr>
        <w:pStyle w:val="BodyText"/>
      </w:pPr>
      <w:r>
        <w:t xml:space="preserve">Date: October 24, 2023</w:t>
      </w:r>
    </w:p>
    <w:p>
      <w:pPr>
        <w:pStyle w:val="BodyText"/>
      </w:pPr>
      <w:r>
        <w:t xml:space="preserve">Confidential Document - For Internal Use Only. This Peer Review Report is valid for the jurisdiction of Turkey Ankara.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 in Ankara, Turkey</dc:title>
  <dc:creator/>
  <dc:language>en</dc:language>
  <cp:keywords/>
  <dcterms:created xsi:type="dcterms:W3CDTF">2026-10-10T04:11:23Z</dcterms:created>
  <dcterms:modified xsi:type="dcterms:W3CDTF">2026-10-10T04:11:23Z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