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Surgeon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peer-review-report"/>
    <w:p>
      <w:pPr>
        <w:pStyle w:val="Heading1"/>
      </w:pPr>
      <w:r>
        <w:t xml:space="preserve">Peer Review Report</w:t>
      </w:r>
    </w:p>
    <w:p>
      <w:pPr>
        <w:pStyle w:val="FirstParagraph"/>
      </w:pPr>
      <w:r>
        <w:rPr>
          <w:bCs/>
          <w:b/>
        </w:rPr>
        <w:t xml:space="preserve">Date of Report:</w:t>
      </w:r>
      <w:r>
        <w:t xml:space="preserve"> </w:t>
      </w:r>
      <w:r>
        <w:t xml:space="preserve">October 26, 2023</w:t>
      </w:r>
    </w:p>
    <w:p>
      <w:pPr>
        <w:pStyle w:val="BodyText"/>
      </w:pPr>
      <w:r>
        <w:rPr>
          <w:bCs/>
          <w:b/>
        </w:rPr>
        <w:t xml:space="preserve">Location:</w:t>
      </w:r>
      <w:r>
        <w:t xml:space="preserve"> </w:t>
      </w:r>
      <w:r>
        <w:t xml:space="preserve">United Arab Emirates, Abu Dhabi</w:t>
      </w:r>
    </w:p>
    <w:p>
      <w:pPr>
        <w:pStyle w:val="BodyText"/>
      </w:pPr>
      <w:r>
        <w:rPr>
          <w:bCs/>
          <w:b/>
        </w:rPr>
        <w:t xml:space="preserve">Regulatory Authority:</w:t>
      </w:r>
      <w:r>
        <w:t xml:space="preserve"> </w:t>
      </w:r>
      <w:r>
        <w:t xml:space="preserve">Department of Health – Abu Dhabi (DOH)</w:t>
      </w:r>
    </w:p>
    <w:bookmarkStart w:id="20" w:name="introduction-and-purpose"/>
    <w:p>
      <w:pPr>
        <w:pStyle w:val="Heading2"/>
      </w:pPr>
      <w:r>
        <w:t xml:space="preserve">1. Introduction and Purpose</w:t>
      </w:r>
    </w:p>
    <w:p>
      <w:pPr>
        <w:pStyle w:val="FirstParagraph"/>
      </w:pPr>
      <w:r>
        <w:t xml:space="preserve">This Peer Review Report has been prepared in accordance with the clinical governance standards mandated by the Department of Health – Abu Dhabi (DOH) within the United Arab Emirates. The primary objective of this document is to evaluate the clinical competence, professional conduct, and surgical outcomes of a practicing Surgeon. This review is a critical component of the continuous quality improvement framework established to ensure patient safety and high-quality healthcare delivery across Abu Dhabi’s healthcare facilities.</w:t>
      </w:r>
    </w:p>
    <w:p>
      <w:pPr>
        <w:pStyle w:val="BodyText"/>
      </w:pPr>
      <w:r>
        <w:t xml:space="preserve">The review process involves a comprehensive assessment of the Surgeon’s case logs, operative techniques, adherence to clinical guidelines, and peer feedback. It is designed to verify that the Surgeon maintains the requisite skills and knowledge expected of a specialist practicing in the United Arab Emirates Abu Dhabi healthcare sector.</w:t>
      </w:r>
    </w:p>
    <w:bookmarkEnd w:id="20"/>
    <w:bookmarkStart w:id="21" w:name="surgeon-profile-and-scope-of-practice"/>
    <w:p>
      <w:pPr>
        <w:pStyle w:val="Heading2"/>
      </w:pPr>
      <w:r>
        <w:t xml:space="preserve">2. Surgeon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Surgeon</w:t>
            </w:r>
          </w:p>
        </w:tc>
        <w:tc>
          <w:tcPr/>
          <w:p>
            <w:pPr>
              <w:pStyle w:val="Compact"/>
              <w:jc w:val="left"/>
            </w:pPr>
            <w:r>
              <w:t xml:space="preserve">[Redacted for Confidentiality]</w:t>
            </w:r>
          </w:p>
        </w:tc>
      </w:tr>
      <w:tr>
        <w:tc>
          <w:tcPr/>
          <w:p>
            <w:pPr>
              <w:pStyle w:val="Compact"/>
              <w:jc w:val="left"/>
            </w:pPr>
            <w:r>
              <w:t xml:space="preserve">Specialty</w:t>
            </w:r>
          </w:p>
        </w:tc>
        <w:tc>
          <w:tcPr/>
          <w:p>
            <w:pPr>
              <w:pStyle w:val="Compact"/>
              <w:jc w:val="left"/>
            </w:pPr>
            <w:r>
              <w:t xml:space="preserve">General Surgery / Surgical Sub-specialty</w:t>
            </w:r>
          </w:p>
        </w:tc>
      </w:tr>
      <w:tr>
        <w:tc>
          <w:tcPr/>
          <w:p>
            <w:pPr>
              <w:pStyle w:val="Compact"/>
              <w:jc w:val="left"/>
            </w:pPr>
            <w:r>
              <w:t xml:space="preserve">License Number</w:t>
            </w:r>
          </w:p>
        </w:tc>
        <w:tc>
          <w:tcPr/>
          <w:p>
            <w:pPr>
              <w:pStyle w:val="Compact"/>
              <w:jc w:val="left"/>
            </w:pPr>
            <w:r>
              <w:t xml:space="preserve">[DOH License Number]</w:t>
            </w:r>
          </w:p>
        </w:tc>
      </w:tr>
      <w:tr>
        <w:tc>
          <w:tcPr/>
          <w:p>
            <w:pPr>
              <w:pStyle w:val="Compact"/>
              <w:jc w:val="left"/>
            </w:pPr>
            <w:r>
              <w:t xml:space="preserve">Facility</w:t>
            </w:r>
          </w:p>
        </w:tc>
        <w:tc>
          <w:tcPr/>
          <w:p>
            <w:pPr>
              <w:pStyle w:val="Compact"/>
              <w:jc w:val="left"/>
            </w:pPr>
            <w:r>
              <w:t xml:space="preserve">[Hospital/Clinic Name], Abu Dhabi</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1"/>
    <w:bookmarkStart w:id="22" w:name="methodology-of-the-peer-review"/>
    <w:p>
      <w:pPr>
        <w:pStyle w:val="Heading2"/>
      </w:pPr>
      <w:r>
        <w:t xml:space="preserve">3. Methodology of the Peer Review</w:t>
      </w:r>
    </w:p>
    <w:p>
      <w:pPr>
        <w:pStyle w:val="FirstParagraph"/>
      </w:pPr>
      <w:r>
        <w:t xml:space="preserve">The Peer Review Report was conducted by a panel of senior surgeons and clinical auditors accredited by the DOH. The methodology included:</w:t>
      </w:r>
    </w:p>
    <w:p>
      <w:pPr>
        <w:numPr>
          <w:ilvl w:val="0"/>
          <w:numId w:val="1001"/>
        </w:numPr>
        <w:pStyle w:val="Compact"/>
      </w:pPr>
      <w:r>
        <w:rPr>
          <w:bCs/>
          <w:b/>
        </w:rPr>
        <w:t xml:space="preserve">Case Log Analysis:</w:t>
      </w:r>
      <w:r>
        <w:t xml:space="preserve"> </w:t>
      </w:r>
      <w:r>
        <w:t xml:space="preserve">A random sampling of 50 surgical cases performed by the Surgeon during the review period was analyzed for complexity, appropriateness of intervention, and outcomes.</w:t>
      </w:r>
    </w:p>
    <w:p>
      <w:pPr>
        <w:numPr>
          <w:ilvl w:val="0"/>
          <w:numId w:val="1001"/>
        </w:numPr>
        <w:pStyle w:val="Compact"/>
      </w:pPr>
      <w:r>
        <w:rPr>
          <w:bCs/>
          <w:b/>
        </w:rPr>
        <w:t xml:space="preserve">Operative Technique Review:</w:t>
      </w:r>
      <w:r>
        <w:t xml:space="preserve"> </w:t>
      </w:r>
      <w:r>
        <w:t xml:space="preserve">Direct observation of surgical procedures and review of operative notes to assess technical proficiency and adherence to sterile protocols.</w:t>
      </w:r>
    </w:p>
    <w:p>
      <w:pPr>
        <w:numPr>
          <w:ilvl w:val="0"/>
          <w:numId w:val="1001"/>
        </w:numPr>
        <w:pStyle w:val="Compact"/>
      </w:pPr>
      <w:r>
        <w:rPr>
          <w:bCs/>
          <w:b/>
        </w:rPr>
        <w:t xml:space="preserve">Outcome Metrics:</w:t>
      </w:r>
      <w:r>
        <w:t xml:space="preserve"> </w:t>
      </w:r>
      <w:r>
        <w:t xml:space="preserve">Evaluation of post-operative complication rates, readmission rates, and mortality rates compared to national benchmarks in the United Arab Emirates.</w:t>
      </w:r>
    </w:p>
    <w:p>
      <w:pPr>
        <w:numPr>
          <w:ilvl w:val="0"/>
          <w:numId w:val="1001"/>
        </w:numPr>
        <w:pStyle w:val="Compact"/>
      </w:pPr>
      <w:r>
        <w:rPr>
          <w:bCs/>
          <w:b/>
        </w:rPr>
        <w:t xml:space="preserve">Peer and Staff Feedback:</w:t>
      </w:r>
      <w:r>
        <w:t xml:space="preserve"> </w:t>
      </w:r>
      <w:r>
        <w:t xml:space="preserve">Confidential surveys were distributed to nursing staff, anesthetists, and fellow surgeons to assess professional behavior and teamwork.</w:t>
      </w:r>
    </w:p>
    <w:bookmarkEnd w:id="22"/>
    <w:bookmarkStart w:id="23" w:name="Xa882c91f75d1156c5c30bb9424ac172a97c732a"/>
    <w:p>
      <w:pPr>
        <w:pStyle w:val="Heading2"/>
      </w:pPr>
      <w:r>
        <w:t xml:space="preserve">4. Clinical Competence and Surgical Outcomes</w:t>
      </w:r>
    </w:p>
    <w:p>
      <w:pPr>
        <w:pStyle w:val="FirstParagraph"/>
      </w:pPr>
      <w:r>
        <w:t xml:space="preserve">The Surgeon demonstrates a high level of clinical competence consistent with the standards required in Abu Dhabi. The analysis of the case logs indicates that the Surgeon manages a diverse range of surgical pathologies with appropriate decision-making. The selection of surgical interventions aligns with current evidence-based guidelines and DOH clinical protocols.</w:t>
      </w:r>
    </w:p>
    <w:p>
      <w:pPr>
        <w:pStyle w:val="BodyText"/>
      </w:pPr>
      <w:r>
        <w:t xml:space="preserve">Regarding surgical outcomes, the Surgeon’s complication rates are within the acceptable range for the specialty. There were no significant deviations from the expected mortality or morbidity rates for the procedures performed. The Surgeon shows particular proficiency in minimally invasive techniques, which is a key focus area for modern surgical practice in the United Arab Emirates Abu Dhabi healthcare system.</w:t>
      </w:r>
    </w:p>
    <w:bookmarkEnd w:id="23"/>
    <w:bookmarkStart w:id="24" w:name="professional-conduct-and-communication"/>
    <w:p>
      <w:pPr>
        <w:pStyle w:val="Heading2"/>
      </w:pPr>
      <w:r>
        <w:t xml:space="preserve">5. Professional Conduct and Communication</w:t>
      </w:r>
    </w:p>
    <w:p>
      <w:pPr>
        <w:pStyle w:val="FirstParagraph"/>
      </w:pPr>
      <w:r>
        <w:t xml:space="preserve">Feedback from peers and multidisciplinary team members highlights the Surgeon’s professional demeanor. The Surgeon is noted for clear communication with patients and families, ensuring informed consent is obtained thoroughly and culturally sensitively, which is vital in the diverse demographic of Abu Dhabi. Collaboration with other healthcare professionals is effective, contributing to a cohesive care environment.</w:t>
      </w:r>
    </w:p>
    <w:bookmarkEnd w:id="24"/>
    <w:bookmarkStart w:id="25" w:name="areas-for-improvement"/>
    <w:p>
      <w:pPr>
        <w:pStyle w:val="Heading2"/>
      </w:pPr>
      <w:r>
        <w:t xml:space="preserve">6. Areas for Improvement</w:t>
      </w:r>
    </w:p>
    <w:p>
      <w:pPr>
        <w:pStyle w:val="FirstParagraph"/>
      </w:pPr>
      <w:r>
        <w:t xml:space="preserve">While the overall performance is satisfactory, the Peer Review Report identifies the following areas for development:</w:t>
      </w:r>
    </w:p>
    <w:p>
      <w:pPr>
        <w:numPr>
          <w:ilvl w:val="0"/>
          <w:numId w:val="1002"/>
        </w:numPr>
        <w:pStyle w:val="Compact"/>
      </w:pPr>
      <w:r>
        <w:rPr>
          <w:bCs/>
          <w:b/>
        </w:rPr>
        <w:t xml:space="preserve">Documentation:</w:t>
      </w:r>
      <w:r>
        <w:t xml:space="preserve"> </w:t>
      </w:r>
      <w:r>
        <w:t xml:space="preserve">Some operative notes lack detailed descriptions of intraoperative findings. Enhanced documentation is required to meet the strict record-keeping standards of the DOH.</w:t>
      </w:r>
    </w:p>
    <w:p>
      <w:pPr>
        <w:numPr>
          <w:ilvl w:val="0"/>
          <w:numId w:val="1002"/>
        </w:numPr>
        <w:pStyle w:val="Compact"/>
      </w:pPr>
      <w:r>
        <w:rPr>
          <w:bCs/>
          <w:b/>
        </w:rPr>
        <w:t xml:space="preserve">Continuing Professional Development (CPD):</w:t>
      </w:r>
      <w:r>
        <w:t xml:space="preserve"> </w:t>
      </w:r>
      <w:r>
        <w:t xml:space="preserve">The Surgeon is encouraged to increase participation in local surgical conferences and workshops in Abu Dhabi to stay updated with emerging technologies and techniques.</w:t>
      </w:r>
    </w:p>
    <w:bookmarkEnd w:id="25"/>
    <w:bookmarkStart w:id="26" w:name="conclusion-and-recommendations"/>
    <w:p>
      <w:pPr>
        <w:pStyle w:val="Heading2"/>
      </w:pPr>
      <w:r>
        <w:t xml:space="preserve">7. Conclusion and Recommendations</w:t>
      </w:r>
    </w:p>
    <w:p>
      <w:pPr>
        <w:pStyle w:val="FirstParagraph"/>
      </w:pPr>
      <w:r>
        <w:t xml:space="preserve">Based on the comprehensive evaluation, the Peer Review Report concludes that the Surgeon is competent to continue practicing in their current scope within the United Arab Emirates Abu Dhabi. The Surgeon meets the clinical and professional standards set by the Department of Health – Abu Dhabi.</w:t>
      </w:r>
    </w:p>
    <w:p>
      <w:pPr>
        <w:pStyle w:val="BodyText"/>
      </w:pPr>
      <w:r>
        <w:rPr>
          <w:bCs/>
          <w:b/>
        </w:rPr>
        <w:t xml:space="preserve">Recommendations:</w:t>
      </w:r>
    </w:p>
    <w:p>
      <w:pPr>
        <w:numPr>
          <w:ilvl w:val="0"/>
          <w:numId w:val="1003"/>
        </w:numPr>
        <w:pStyle w:val="Compact"/>
      </w:pPr>
      <w:r>
        <w:t xml:space="preserve">License renewal is recommended.</w:t>
      </w:r>
    </w:p>
    <w:p>
      <w:pPr>
        <w:numPr>
          <w:ilvl w:val="0"/>
          <w:numId w:val="1003"/>
        </w:numPr>
        <w:pStyle w:val="Compact"/>
      </w:pPr>
      <w:r>
        <w:t xml:space="preserve">The Surgeon should address the documentation gaps within the next three months.</w:t>
      </w:r>
    </w:p>
    <w:p>
      <w:pPr>
        <w:numPr>
          <w:ilvl w:val="0"/>
          <w:numId w:val="1003"/>
        </w:numPr>
        <w:pStyle w:val="Compact"/>
      </w:pPr>
      <w:r>
        <w:t xml:space="preserve">A follow-up Peer Review Report should be scheduled in 12 months to monitor progress in the identified areas for improvement.</w:t>
      </w:r>
    </w:p>
    <w:p>
      <w:pPr>
        <w:pStyle w:val="FirstParagraph"/>
      </w:pPr>
      <w:r>
        <w:rPr>
          <w:bCs/>
          <w:b/>
        </w:rPr>
        <w:t xml:space="preserve">Reviewed By:</w:t>
      </w:r>
    </w:p>
    <w:p>
      <w:pPr>
        <w:pStyle w:val="BodyText"/>
      </w:pPr>
      <w:r>
        <w:t xml:space="preserve">Dr. [Name], Senior Consultant Surgeon</w:t>
      </w:r>
    </w:p>
    <w:p>
      <w:pPr>
        <w:pStyle w:val="BodyText"/>
      </w:pPr>
      <w:r>
        <w:t xml:space="preserve">Peer Review Committee Chair</w:t>
      </w:r>
    </w:p>
    <w:p>
      <w:pPr>
        <w:pStyle w:val="BodyText"/>
      </w:pPr>
      <w:r>
        <w:t xml:space="preserve">Department of Health – Abu Dhabi</w:t>
      </w:r>
    </w:p>
    <w:p>
      <w:pPr>
        <w:pStyle w:val="BodyText"/>
      </w:pPr>
      <w:r>
        <w:rPr>
          <w:iCs/>
          <w:i/>
        </w:rPr>
        <w:t xml:space="preserve">Signature:</w:t>
      </w:r>
      <w:r>
        <w:t xml:space="preserve"> </w:t>
      </w:r>
      <w:r>
        <w:t xml:space="preserve">_________________________</w:t>
      </w:r>
    </w:p>
    <w:p>
      <w:pPr>
        <w:pStyle w:val="BodyText"/>
      </w:pPr>
      <w:r>
        <w:rPr>
          <w:iCs/>
          <w:i/>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Surgeon - United Arab Emirates Abu Dhabi</dc:title>
  <dc:creator/>
  <dc:language>en</dc:language>
  <cp:keywords/>
  <dcterms:created xsi:type="dcterms:W3CDTF">2026-10-10T06:31:31Z</dcterms:created>
  <dcterms:modified xsi:type="dcterms:W3CDTF">2026-10-10T06:31:31Z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