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Surgeon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peer-review-report"/>
    <w:p>
      <w:pPr>
        <w:pStyle w:val="Heading1"/>
      </w:pPr>
      <w:r>
        <w:t xml:space="preserve">Peer Review Report</w:t>
      </w:r>
    </w:p>
    <w:bookmarkStart w:id="20" w:name="surgeon-performance-evaluation"/>
    <w:p>
      <w:pPr>
        <w:pStyle w:val="Heading2"/>
      </w:pPr>
      <w:r>
        <w:t xml:space="preserve">Surgeon Performance Evaluation</w:t>
      </w:r>
    </w:p>
    <w:p>
      <w:pPr>
        <w:pStyle w:val="FirstParagraph"/>
      </w:pPr>
      <w:r>
        <w:t xml:space="preserve">United Arab Emirates Dubai</w:t>
      </w:r>
    </w:p>
    <w:bookmarkEnd w:id="20"/>
    <w:bookmarkEnd w:id="21"/>
    <w:bookmarkStart w:id="22" w:name="introduction"/>
    <w:p>
      <w:pPr>
        <w:pStyle w:val="Heading3"/>
      </w:pPr>
      <w:r>
        <w:t xml:space="preserve">1. Introduction</w:t>
      </w:r>
    </w:p>
    <w:p>
      <w:pPr>
        <w:pStyle w:val="FirstParagraph"/>
      </w:pPr>
      <w:r>
        <w:t xml:space="preserve">This Peer Review Report has been prepared to evaluate the professional performance, clinical competence, and adherence to medical standards of a Surgeon practicing in the United Arab Emirates Dubai. The purpose of this review is to ensure that the highest standards of surgical care are maintained, in alignment with the regulatory requirements set forth by the Dubai Health Authority (DHA) and the Ministry of Health and Prevention (MOHAP). This document serves as a formal assessment tool to identify areas of excellence, potential improvements, and compliance with local healthcare regulations.</w:t>
      </w:r>
    </w:p>
    <w:bookmarkEnd w:id="22"/>
    <w:bookmarkStart w:id="23" w:name="surgeon-information"/>
    <w:p>
      <w:pPr>
        <w:pStyle w:val="Heading3"/>
      </w:pPr>
      <w:r>
        <w:t xml:space="preserve">2. Surgeon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[Surgeon's Full Name]</w:t>
            </w:r>
          </w:p>
        </w:tc>
      </w:tr>
      <w:tr>
        <w:tc>
          <w:tcPr/>
          <w:p>
            <w:pPr>
              <w:pStyle w:val="Compact"/>
              <w:jc w:val="left"/>
            </w:pPr>
            <w:r>
              <w:t xml:space="preserve">Specialization</w:t>
            </w:r>
          </w:p>
        </w:tc>
        <w:tc>
          <w:tcPr/>
          <w:p>
            <w:pPr>
              <w:pStyle w:val="Compact"/>
              <w:jc w:val="left"/>
            </w:pPr>
            <w:r>
              <w:t xml:space="preserve">[e.g., General Surgery, Orthopedic Surgery, Cardiothoracic Surgery]</w:t>
            </w:r>
          </w:p>
        </w:tc>
      </w:tr>
      <w:tr>
        <w:tc>
          <w:tcPr/>
          <w:p>
            <w:pPr>
              <w:pStyle w:val="Compact"/>
              <w:jc w:val="left"/>
            </w:pPr>
            <w:r>
              <w:t xml:space="preserve">Licensing Authority</w:t>
            </w:r>
          </w:p>
        </w:tc>
        <w:tc>
          <w:tcPr/>
          <w:p>
            <w:pPr>
              <w:pStyle w:val="Compact"/>
              <w:jc w:val="left"/>
            </w:pPr>
            <w:r>
              <w:t xml:space="preserve">Dubai Health Authority (DHA)</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Facility</w:t>
            </w:r>
          </w:p>
        </w:tc>
        <w:tc>
          <w:tcPr/>
          <w:p>
            <w:pPr>
              <w:pStyle w:val="Compact"/>
              <w:jc w:val="left"/>
            </w:pPr>
            <w:r>
              <w:t xml:space="preserve">[Hospital/Clinic Name, Dubai]</w:t>
            </w:r>
          </w:p>
        </w:tc>
      </w:tr>
      <w:tr>
        <w:tc>
          <w:tcPr/>
          <w:p>
            <w:pPr>
              <w:pStyle w:val="Compact"/>
              <w:jc w:val="left"/>
            </w:pPr>
            <w:r>
              <w:t xml:space="preserve">Review Period</w:t>
            </w:r>
          </w:p>
        </w:tc>
        <w:tc>
          <w:tcPr/>
          <w:p>
            <w:pPr>
              <w:pStyle w:val="Compact"/>
              <w:jc w:val="left"/>
            </w:pPr>
            <w:r>
              <w:t xml:space="preserve">[Start Date] to [End Date]</w:t>
            </w:r>
          </w:p>
        </w:tc>
      </w:tr>
    </w:tbl>
    <w:bookmarkEnd w:id="23"/>
    <w:bookmarkStart w:id="24" w:name="clinical-competence"/>
    <w:p>
      <w:pPr>
        <w:pStyle w:val="Heading3"/>
      </w:pPr>
      <w:r>
        <w:t xml:space="preserve">3. Clinical Competence</w:t>
      </w:r>
    </w:p>
    <w:p>
      <w:pPr>
        <w:pStyle w:val="FirstParagraph"/>
      </w:pPr>
      <w:r>
        <w:t xml:space="preserve">The Surgeon's clinical competence was assessed based on surgical outcomes, technical skills, decision-making abilities, and adherence to evidence-based practices. The review considered a sample of surgical cases performed during the evaluation period, focusing on procedures relevant to the Surgeon's specialization.</w:t>
      </w:r>
    </w:p>
    <w:p>
      <w:pPr>
        <w:numPr>
          <w:ilvl w:val="0"/>
          <w:numId w:val="1001"/>
        </w:numPr>
        <w:pStyle w:val="Compact"/>
      </w:pPr>
      <w:r>
        <w:rPr>
          <w:bCs/>
          <w:b/>
        </w:rPr>
        <w:t xml:space="preserve">Surgical Outcomes:</w:t>
      </w:r>
      <w:r>
        <w:t xml:space="preserve"> </w:t>
      </w:r>
      <w:r>
        <w:t xml:space="preserve">The Surgeon demonstrated a high level of proficiency, with complication rates within acceptable limits as defined by international benchmarks and local guidelines in the United Arab Emirates Dubai.</w:t>
      </w:r>
    </w:p>
    <w:p>
      <w:pPr>
        <w:numPr>
          <w:ilvl w:val="0"/>
          <w:numId w:val="1001"/>
        </w:numPr>
        <w:pStyle w:val="Compact"/>
      </w:pPr>
      <w:r>
        <w:rPr>
          <w:bCs/>
          <w:b/>
        </w:rPr>
        <w:t xml:space="preserve">Technical Skills:</w:t>
      </w:r>
      <w:r>
        <w:t xml:space="preserve"> </w:t>
      </w:r>
      <w:r>
        <w:t xml:space="preserve">Operative techniques were precise, efficient, and aligned with current best practices. The Surgeon exhibited advanced skills in minimally invasive procedures where applicable.</w:t>
      </w:r>
    </w:p>
    <w:p>
      <w:pPr>
        <w:numPr>
          <w:ilvl w:val="0"/>
          <w:numId w:val="1001"/>
        </w:numPr>
        <w:pStyle w:val="Compact"/>
      </w:pPr>
      <w:r>
        <w:rPr>
          <w:bCs/>
          <w:b/>
        </w:rPr>
        <w:t xml:space="preserve">Decision-Making:</w:t>
      </w:r>
      <w:r>
        <w:t xml:space="preserve"> </w:t>
      </w:r>
      <w:r>
        <w:t xml:space="preserve">Clinical judgments were sound, with appropriate selection of surgical interventions based on patient needs and diagnostic findings.</w:t>
      </w:r>
    </w:p>
    <w:bookmarkEnd w:id="24"/>
    <w:bookmarkStart w:id="25" w:name="patient-care-and-safety"/>
    <w:p>
      <w:pPr>
        <w:pStyle w:val="Heading3"/>
      </w:pPr>
      <w:r>
        <w:t xml:space="preserve">4. Patient Care and Safety</w:t>
      </w:r>
    </w:p>
    <w:p>
      <w:pPr>
        <w:pStyle w:val="FirstParagraph"/>
      </w:pPr>
      <w:r>
        <w:t xml:space="preserve">Patient care and safety are paramount in the healthcare system of the United Arab Emirates Dubai. The Surgeon was evaluated on their ability to provide compassionate, patient-centered care while maintaining strict safety protocols.</w:t>
      </w:r>
    </w:p>
    <w:p>
      <w:pPr>
        <w:numPr>
          <w:ilvl w:val="0"/>
          <w:numId w:val="1002"/>
        </w:numPr>
        <w:pStyle w:val="Compact"/>
      </w:pPr>
      <w:r>
        <w:rPr>
          <w:bCs/>
          <w:b/>
        </w:rPr>
        <w:t xml:space="preserve">Patient Communication:</w:t>
      </w:r>
      <w:r>
        <w:t xml:space="preserve"> </w:t>
      </w:r>
      <w:r>
        <w:t xml:space="preserve">The Surgeon effectively communicated with patients and their families, ensuring informed consent and addressing concerns in a culturally sensitive manner.</w:t>
      </w:r>
    </w:p>
    <w:p>
      <w:pPr>
        <w:numPr>
          <w:ilvl w:val="0"/>
          <w:numId w:val="1002"/>
        </w:numPr>
        <w:pStyle w:val="Compact"/>
      </w:pPr>
      <w:r>
        <w:rPr>
          <w:bCs/>
          <w:b/>
        </w:rPr>
        <w:t xml:space="preserve">Safety Protocols:</w:t>
      </w:r>
      <w:r>
        <w:t xml:space="preserve"> </w:t>
      </w:r>
      <w:r>
        <w:t xml:space="preserve">Adherence to infection control measures, surgical safety checklists, and post-operative care guidelines was consistently observed.</w:t>
      </w:r>
    </w:p>
    <w:p>
      <w:pPr>
        <w:numPr>
          <w:ilvl w:val="0"/>
          <w:numId w:val="1002"/>
        </w:numPr>
        <w:pStyle w:val="Compact"/>
      </w:pPr>
      <w:r>
        <w:rPr>
          <w:bCs/>
          <w:b/>
        </w:rPr>
        <w:t xml:space="preserve">Adverse Events:</w:t>
      </w:r>
      <w:r>
        <w:t xml:space="preserve"> </w:t>
      </w:r>
      <w:r>
        <w:t xml:space="preserve">No significant adverse events were reported during the review period. Any minor complications were managed promptly and documented appropriately.</w:t>
      </w:r>
    </w:p>
    <w:bookmarkEnd w:id="25"/>
    <w:bookmarkStart w:id="26" w:name="professionalism-and-ethics"/>
    <w:p>
      <w:pPr>
        <w:pStyle w:val="Heading3"/>
      </w:pPr>
      <w:r>
        <w:t xml:space="preserve">5. Professionalism and Ethics</w:t>
      </w:r>
    </w:p>
    <w:p>
      <w:pPr>
        <w:pStyle w:val="FirstParagraph"/>
      </w:pPr>
      <w:r>
        <w:t xml:space="preserve">The Surgeon's professionalism and ethical conduct were assessed in accordance with the code of ethics established by the Dubai Health Authority. The review considered interactions with colleagues, respect for patient confidentiality, and commitment to continuous professional development.</w:t>
      </w:r>
    </w:p>
    <w:p>
      <w:pPr>
        <w:numPr>
          <w:ilvl w:val="0"/>
          <w:numId w:val="1003"/>
        </w:numPr>
        <w:pStyle w:val="Compact"/>
      </w:pPr>
      <w:r>
        <w:rPr>
          <w:bCs/>
          <w:b/>
        </w:rPr>
        <w:t xml:space="preserve">Collegial Relationships:</w:t>
      </w:r>
      <w:r>
        <w:t xml:space="preserve"> </w:t>
      </w:r>
      <w:r>
        <w:t xml:space="preserve">The Surgeon collaborated effectively with multidisciplinary teams, demonstrating respect and professionalism in all interactions.</w:t>
      </w:r>
    </w:p>
    <w:p>
      <w:pPr>
        <w:numPr>
          <w:ilvl w:val="0"/>
          <w:numId w:val="1003"/>
        </w:numPr>
        <w:pStyle w:val="Compact"/>
      </w:pPr>
      <w:r>
        <w:rPr>
          <w:bCs/>
          <w:b/>
        </w:rPr>
        <w:t xml:space="preserve">Ethical Conduct:</w:t>
      </w:r>
      <w:r>
        <w:t xml:space="preserve"> </w:t>
      </w:r>
      <w:r>
        <w:t xml:space="preserve">There were no reported breaches of ethical standards or patient confidentiality.</w:t>
      </w:r>
    </w:p>
    <w:p>
      <w:pPr>
        <w:numPr>
          <w:ilvl w:val="0"/>
          <w:numId w:val="1003"/>
        </w:numPr>
        <w:pStyle w:val="Compact"/>
      </w:pPr>
      <w:r>
        <w:rPr>
          <w:bCs/>
          <w:b/>
        </w:rPr>
        <w:t xml:space="preserve">Continuing Education:</w:t>
      </w:r>
      <w:r>
        <w:t xml:space="preserve"> </w:t>
      </w:r>
      <w:r>
        <w:t xml:space="preserve">The Surgeon actively participated in continuing medical education (CME) activities, staying updated with advancements in surgical techniques and healthcare practices in the United Arab Emirates Dubai.</w:t>
      </w:r>
    </w:p>
    <w:bookmarkEnd w:id="26"/>
    <w:bookmarkStart w:id="27" w:name="compliance-with-regulations"/>
    <w:p>
      <w:pPr>
        <w:pStyle w:val="Heading3"/>
      </w:pPr>
      <w:r>
        <w:t xml:space="preserve">6. Compliance with Regulations</w:t>
      </w:r>
    </w:p>
    <w:p>
      <w:pPr>
        <w:pStyle w:val="FirstParagraph"/>
      </w:pPr>
      <w:r>
        <w:t xml:space="preserve">Compliance with local healthcare regulations is critical for maintaining the integrity of the medical profession in the United Arab Emirates Dubai. The Surgeon was evaluated on their adherence to DHA and MOHAP guidelines, including licensing requirements, documentation standards, and quality assurance protocols.</w:t>
      </w:r>
    </w:p>
    <w:p>
      <w:pPr>
        <w:numPr>
          <w:ilvl w:val="0"/>
          <w:numId w:val="1004"/>
        </w:numPr>
        <w:pStyle w:val="Compact"/>
      </w:pPr>
      <w:r>
        <w:rPr>
          <w:bCs/>
          <w:b/>
        </w:rPr>
        <w:t xml:space="preserve">Licensing:</w:t>
      </w:r>
      <w:r>
        <w:t xml:space="preserve"> </w:t>
      </w:r>
      <w:r>
        <w:t xml:space="preserve">The Surgeon's license was valid and up-to-date throughout the review period.</w:t>
      </w:r>
    </w:p>
    <w:p>
      <w:pPr>
        <w:numPr>
          <w:ilvl w:val="0"/>
          <w:numId w:val="1004"/>
        </w:numPr>
        <w:pStyle w:val="Compact"/>
      </w:pPr>
      <w:r>
        <w:rPr>
          <w:bCs/>
          <w:b/>
        </w:rPr>
        <w:t xml:space="preserve">Documentation:</w:t>
      </w:r>
      <w:r>
        <w:t xml:space="preserve"> </w:t>
      </w:r>
      <w:r>
        <w:t xml:space="preserve">Medical records were complete, accurate, and maintained in accordance with regulatory requirements.</w:t>
      </w:r>
    </w:p>
    <w:p>
      <w:pPr>
        <w:numPr>
          <w:ilvl w:val="0"/>
          <w:numId w:val="1004"/>
        </w:numPr>
        <w:pStyle w:val="Compact"/>
      </w:pPr>
      <w:r>
        <w:rPr>
          <w:bCs/>
          <w:b/>
        </w:rPr>
        <w:t xml:space="preserve">Quality Assurance:</w:t>
      </w:r>
      <w:r>
        <w:t xml:space="preserve"> </w:t>
      </w:r>
      <w:r>
        <w:t xml:space="preserve">The Surgeon participated in hospital quality improvement initiatives and adhered to established clinical pathways.</w:t>
      </w:r>
    </w:p>
    <w:bookmarkEnd w:id="27"/>
    <w:bookmarkStart w:id="28" w:name="areas-for-improvement"/>
    <w:p>
      <w:pPr>
        <w:pStyle w:val="Heading3"/>
      </w:pPr>
      <w:r>
        <w:t xml:space="preserve">7. Areas for Improvement</w:t>
      </w:r>
    </w:p>
    <w:p>
      <w:pPr>
        <w:pStyle w:val="FirstParagraph"/>
      </w:pPr>
      <w:r>
        <w:t xml:space="preserve">While the Surgeon demonstrated overall excellence, the following areas were identified for potential improvement:</w:t>
      </w:r>
    </w:p>
    <w:p>
      <w:pPr>
        <w:numPr>
          <w:ilvl w:val="0"/>
          <w:numId w:val="1005"/>
        </w:numPr>
        <w:pStyle w:val="Compact"/>
      </w:pPr>
      <w:r>
        <w:t xml:space="preserve">Enhancing documentation efficiency to reduce administrative delays.</w:t>
      </w:r>
    </w:p>
    <w:p>
      <w:pPr>
        <w:numPr>
          <w:ilvl w:val="0"/>
          <w:numId w:val="1005"/>
        </w:numPr>
        <w:pStyle w:val="Compact"/>
      </w:pPr>
      <w:r>
        <w:t xml:space="preserve">Increasing involvement in research and academic activities to contribute to the advancement of surgical practices in the United Arab Emirates Dubai.</w:t>
      </w:r>
    </w:p>
    <w:p>
      <w:pPr>
        <w:numPr>
          <w:ilvl w:val="0"/>
          <w:numId w:val="1005"/>
        </w:numPr>
        <w:pStyle w:val="Compact"/>
      </w:pPr>
      <w:r>
        <w:t xml:space="preserve">Further development of leadership skills to mentor junior surgeons and residents.</w:t>
      </w:r>
    </w:p>
    <w:bookmarkEnd w:id="28"/>
    <w:bookmarkStart w:id="29" w:name="conclusion"/>
    <w:p>
      <w:pPr>
        <w:pStyle w:val="Heading3"/>
      </w:pPr>
      <w:r>
        <w:t xml:space="preserve">8. Conclusion</w:t>
      </w:r>
    </w:p>
    <w:p>
      <w:pPr>
        <w:pStyle w:val="FirstParagraph"/>
      </w:pPr>
      <w:r>
        <w:t xml:space="preserve">Based on the comprehensive evaluation conducted during this Peer Review Report, the Surgeon has demonstrated a high level of clinical competence, professionalism, and adherence to healthcare standards in the United Arab Emirates Dubai. The Surgeon's commitment to patient care, safety, and continuous improvement aligns with the expectations of the Dubai Health Authority and the broader healthcare community. It is recommended that the Surgeon continue their current practices while addressing the identified areas for improvement to further enhance their professional performance.</w:t>
      </w:r>
    </w:p>
    <w:bookmarkEnd w:id="29"/>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Date:</w:t>
      </w:r>
      <w:r>
        <w:t xml:space="preserve"> </w:t>
      </w:r>
      <w:r>
        <w:t xml:space="preserve">[Date]</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Surgeon - United Arab Emirates Dubai</dc:title>
  <dc:creator/>
  <dc:language>en</dc:language>
  <cp:keywords/>
  <dcterms:created xsi:type="dcterms:W3CDTF">2026-10-10T02:03:39Z</dcterms:created>
  <dcterms:modified xsi:type="dcterms:W3CDTF">2026-10-10T02:03:39Z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