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 Credentialing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in accordance with the standards set forth by the New York State Department of Health and the Joint Commission. The purpose of this document is to evaluate the clinical competence, professional conduct, and overall suitability of a Surgeon seeking credentialing privileges at a healthcare facility located in New York City, United States. The review process is critical to ensuring patient safety and maintaining the high standards of medical care expected in one of the most demanding healthcare environments in the world.</w:t>
      </w:r>
    </w:p>
    <w:bookmarkEnd w:id="21"/>
    <w:bookmarkStart w:id="22" w:name="background-information"/>
    <w:p>
      <w:pPr>
        <w:pStyle w:val="Heading2"/>
      </w:pPr>
      <w:r>
        <w:t xml:space="preserve">Background Information</w:t>
      </w:r>
    </w:p>
    <w:p>
      <w:pPr>
        <w:pStyle w:val="FirstParagraph"/>
      </w:pPr>
      <w:r>
        <w:t xml:space="preserve">The Surgeon under review has completed a rigorous training program, including a residency in general surgery followed by a fellowship in a specialized surgical field. The candidate holds a valid medical license in the State of New York and is board-certified by the American Board of Surgery. The Surgeon has practiced in various healthcare settings across the United States, with a significant portion of their career spent in urban hospitals in New York City. This experience has equipped them with the skills necessary to handle complex cases and diverse patient populations.</w:t>
      </w:r>
    </w:p>
    <w:bookmarkEnd w:id="22"/>
    <w:bookmarkStart w:id="23" w:name="clinical-competence"/>
    <w:p>
      <w:pPr>
        <w:pStyle w:val="Heading2"/>
      </w:pPr>
      <w:r>
        <w:t xml:space="preserve">Clinical Competence</w:t>
      </w:r>
    </w:p>
    <w:p>
      <w:pPr>
        <w:pStyle w:val="FirstParagraph"/>
      </w:pPr>
      <w:r>
        <w:t xml:space="preserve">The evaluation of the Surgeon's clinical competence was conducted through a comprehensive review of their medical records, surgical logs, and outcomes data. The following areas were assessed:</w:t>
      </w:r>
    </w:p>
    <w:p>
      <w:pPr>
        <w:numPr>
          <w:ilvl w:val="0"/>
          <w:numId w:val="1001"/>
        </w:numPr>
        <w:pStyle w:val="Compact"/>
      </w:pPr>
      <w:r>
        <w:rPr>
          <w:bCs/>
          <w:b/>
        </w:rPr>
        <w:t xml:space="preserve">Surgical Skills:</w:t>
      </w:r>
      <w:r>
        <w:t xml:space="preserve"> </w:t>
      </w:r>
      <w:r>
        <w:t xml:space="preserve">The Surgeon demonstrates exceptional technical proficiency in a wide range of procedures, including minimally invasive surgeries, laparoscopic techniques, and open surgeries. Their ability to perform complex procedures with precision and efficiency is commendable.</w:t>
      </w:r>
    </w:p>
    <w:p>
      <w:pPr>
        <w:numPr>
          <w:ilvl w:val="0"/>
          <w:numId w:val="1001"/>
        </w:numPr>
        <w:pStyle w:val="Compact"/>
      </w:pPr>
      <w:r>
        <w:rPr>
          <w:bCs/>
          <w:b/>
        </w:rPr>
        <w:t xml:space="preserve">Decision-Making:</w:t>
      </w:r>
      <w:r>
        <w:t xml:space="preserve"> </w:t>
      </w:r>
      <w:r>
        <w:t xml:space="preserve">The Surgeon exhibits sound clinical judgment and decision-making skills. They are adept at assessing patient conditions, formulating appropriate treatment plans, and making timely decisions in critical situations.</w:t>
      </w:r>
    </w:p>
    <w:p>
      <w:pPr>
        <w:numPr>
          <w:ilvl w:val="0"/>
          <w:numId w:val="1001"/>
        </w:numPr>
        <w:pStyle w:val="Compact"/>
      </w:pPr>
      <w:r>
        <w:rPr>
          <w:bCs/>
          <w:b/>
        </w:rPr>
        <w:t xml:space="preserve">Patient Outcomes:</w:t>
      </w:r>
      <w:r>
        <w:t xml:space="preserve"> </w:t>
      </w:r>
      <w:r>
        <w:t xml:space="preserve">The Surgeon's patient outcomes are consistently favorable, with low rates of complications and readmissions. Their commitment to evidence-based medicine and adherence to best practices contribute to these positive results.</w:t>
      </w:r>
    </w:p>
    <w:bookmarkEnd w:id="23"/>
    <w:bookmarkStart w:id="24" w:name="professional-conduct"/>
    <w:p>
      <w:pPr>
        <w:pStyle w:val="Heading2"/>
      </w:pPr>
      <w:r>
        <w:t xml:space="preserve">Professional Conduct</w:t>
      </w:r>
    </w:p>
    <w:p>
      <w:pPr>
        <w:pStyle w:val="FirstParagraph"/>
      </w:pPr>
      <w:r>
        <w:t xml:space="preserve">The Surgeon's professional conduct was evaluated through interviews with colleagues, nursing staff, and other healthcare professionals who have worked with them. The following aspects were considered:</w:t>
      </w:r>
    </w:p>
    <w:p>
      <w:pPr>
        <w:numPr>
          <w:ilvl w:val="0"/>
          <w:numId w:val="1002"/>
        </w:numPr>
        <w:pStyle w:val="Compact"/>
      </w:pPr>
      <w:r>
        <w:rPr>
          <w:bCs/>
          <w:b/>
        </w:rPr>
        <w:t xml:space="preserve">Communication:</w:t>
      </w:r>
      <w:r>
        <w:t xml:space="preserve"> </w:t>
      </w:r>
      <w:r>
        <w:t xml:space="preserve">The Surgeon communicates effectively with patients, families, and healthcare team members. They are known for their clear, concise, and empathetic communication style, which fosters trust and collaboration.</w:t>
      </w:r>
    </w:p>
    <w:p>
      <w:pPr>
        <w:numPr>
          <w:ilvl w:val="0"/>
          <w:numId w:val="1002"/>
        </w:numPr>
        <w:pStyle w:val="Compact"/>
      </w:pPr>
      <w:r>
        <w:rPr>
          <w:bCs/>
          <w:b/>
        </w:rPr>
        <w:t xml:space="preserve">Teamwork:</w:t>
      </w:r>
      <w:r>
        <w:t xml:space="preserve"> </w:t>
      </w:r>
      <w:r>
        <w:t xml:space="preserve">The Surgeon is a valued member of the healthcare team, contributing positively to the work environment. They are respectful, supportive, and willing to assist colleagues when needed.</w:t>
      </w:r>
    </w:p>
    <w:p>
      <w:pPr>
        <w:numPr>
          <w:ilvl w:val="0"/>
          <w:numId w:val="1002"/>
        </w:numPr>
        <w:pStyle w:val="Compact"/>
      </w:pPr>
      <w:r>
        <w:rPr>
          <w:bCs/>
          <w:b/>
        </w:rPr>
        <w:t xml:space="preserve">Ethical Standards:</w:t>
      </w:r>
      <w:r>
        <w:t xml:space="preserve"> </w:t>
      </w:r>
      <w:r>
        <w:t xml:space="preserve">The Surgeon adheres to the highest ethical standards, maintaining patient confidentiality, obtaining informed consent, and acting in the best interests of their patients at all times.</w:t>
      </w:r>
    </w:p>
    <w:bookmarkEnd w:id="24"/>
    <w:bookmarkStart w:id="25" w:name="Xc59a07769715efa92d4be8049845ef801b5dca9"/>
    <w:p>
      <w:pPr>
        <w:pStyle w:val="Heading2"/>
      </w:pPr>
      <w:r>
        <w:t xml:space="preserve">Continuing Education and Professional Development</w:t>
      </w:r>
    </w:p>
    <w:p>
      <w:pPr>
        <w:pStyle w:val="FirstParagraph"/>
      </w:pPr>
      <w:r>
        <w:t xml:space="preserve">The Surgeon is committed to ongoing learning and professional development. They regularly attend conferences, workshops, and seminars to stay updated on the latest advancements in surgical techniques and patient care. Additionally, they have participated in quality improvement initiatives and research projects, further enhancing their expertise and contributing to the field of surgery.</w:t>
      </w:r>
    </w:p>
    <w:bookmarkEnd w:id="25"/>
    <w:bookmarkStart w:id="26" w:name="compliance-with-regulations"/>
    <w:p>
      <w:pPr>
        <w:pStyle w:val="Heading2"/>
      </w:pPr>
      <w:r>
        <w:t xml:space="preserve">Compliance with Regulations</w:t>
      </w:r>
    </w:p>
    <w:p>
      <w:pPr>
        <w:pStyle w:val="FirstParagraph"/>
      </w:pPr>
      <w:r>
        <w:t xml:space="preserve">The Surgeon has demonstrated full compliance with all relevant regulations and guidelines, including those set by the New York State Department of Health, the Centers for Medicare &amp; Medicaid Services (CMS), and the Joint Commission. They maintain accurate and complete medical records, adhere to infection control protocols, and follow established procedures for patient safety and quality assurance.</w:t>
      </w:r>
    </w:p>
    <w:bookmarkEnd w:id="26"/>
    <w:bookmarkStart w:id="27" w:name="conclusion-and-recommendation"/>
    <w:p>
      <w:pPr>
        <w:pStyle w:val="Heading2"/>
      </w:pPr>
      <w:r>
        <w:t xml:space="preserve">Conclusion and Recommendation</w:t>
      </w:r>
    </w:p>
    <w:p>
      <w:pPr>
        <w:pStyle w:val="FirstParagraph"/>
      </w:pPr>
      <w:r>
        <w:t xml:space="preserve">Based on the thorough evaluation of the Surgeon's clinical competence, professional conduct, continuing education, and regulatory compliance, it is the recommendation of this Peer Review Committee that the Surgeon be granted credentialing privileges at the healthcare facility in New York City, United States. The Surgeon has demonstrated the necessary skills, knowledge, and professionalism to provide high-quality surgical care to patients in this dynamic and challenging environment.</w:t>
      </w:r>
    </w:p>
    <w:p>
      <w:pPr>
        <w:pStyle w:val="BodyText"/>
      </w:pPr>
      <w:r>
        <w:t xml:space="preserve">This Peer Review Report serves as a formal documentation of the evaluation process and the committee's findings. It is intended to ensure transparency, accountability, and the highest standards of patient care in the practice of surgery in New York City.</w:t>
      </w:r>
    </w:p>
    <w:bookmarkEnd w:id="27"/>
    <w:p>
      <w:pPr>
        <w:pStyle w:val="BodyText"/>
      </w:pPr>
      <w:r>
        <w:rPr>
          <w:bCs/>
          <w:b/>
        </w:rPr>
        <w:t xml:space="preserve">Prepared by:</w:t>
      </w:r>
    </w:p>
    <w:p>
      <w:pPr>
        <w:pStyle w:val="BodyText"/>
      </w:pPr>
      <w:r>
        <w:t xml:space="preserve">Dr. Jane Doe, MD</w:t>
      </w:r>
    </w:p>
    <w:p>
      <w:pPr>
        <w:pStyle w:val="BodyText"/>
      </w:pPr>
      <w:r>
        <w:t xml:space="preserve">Chair, Peer Review Committee</w:t>
      </w:r>
    </w:p>
    <w:p>
      <w:pPr>
        <w:pStyle w:val="BodyText"/>
      </w:pPr>
      <w:r>
        <w:t xml:space="preserve">New York City Healthcare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New York City</dc:title>
  <dc:creator/>
  <dc:language>en</dc:language>
  <cp:keywords/>
  <dcterms:created xsi:type="dcterms:W3CDTF">2026-10-10T05:52:48Z</dcterms:created>
  <dcterms:modified xsi:type="dcterms:W3CDTF">2026-10-10T05:52:48Z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