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t xml:space="preserve">Technical Competency &amp; Professional Performance Assessment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Frankfurt am Main, Germany</w:t>
      </w:r>
    </w:p>
    <w:p>
      <w:pPr>
        <w:pStyle w:val="BodyText"/>
      </w:pPr>
      <w:r>
        <w:rPr>
          <w:bCs/>
          <w:b/>
        </w:rPr>
        <w:t xml:space="preserve">Subject Role:</w:t>
      </w:r>
      <w:r>
        <w:t xml:space="preserve"> </w:t>
      </w:r>
      <w:r>
        <w:t xml:space="preserve">Senior Systems Engineer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Architect, Infrastructure Division</w:t>
      </w:r>
    </w:p>
    <w:p>
      <w:pPr>
        <w:pStyle w:val="BodyText"/>
      </w:pPr>
      <w:r>
        <w:rPr>
          <w:bCs/>
          <w:b/>
        </w:rPr>
        <w:t xml:space="preserve">Department:</w:t>
      </w:r>
      <w:r>
        <w:t xml:space="preserve"> </w:t>
      </w:r>
      <w:r>
        <w:t xml:space="preserve">Enterprise Solutions &amp; Integration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project contributions, and professional conduct of the subject</w:t>
      </w:r>
      <w:r>
        <w:t xml:space="preserve"> </w:t>
      </w:r>
      <w:r>
        <w:rPr>
          <w:bCs/>
          <w:b/>
        </w:rPr>
        <w:t xml:space="preserve">Systems Engineer</w:t>
      </w:r>
      <w:r>
        <w:t xml:space="preserve"> </w:t>
      </w:r>
      <w:r>
        <w:t xml:space="preserve">operating within our Frankfurt headquarters. The review focuses on the engineer's performance during the recent migration of legacy banking infrastructure to a hybrid cloud environment, a critical initiative for our financial sector clients in the</w:t>
      </w:r>
      <w:r>
        <w:t xml:space="preserve"> </w:t>
      </w:r>
      <w:r>
        <w:rPr>
          <w:bCs/>
          <w:b/>
        </w:rPr>
        <w:t xml:space="preserve">Germany Frankfurt</w:t>
      </w:r>
      <w:r>
        <w:t xml:space="preserve"> </w:t>
      </w:r>
      <w:r>
        <w:t xml:space="preserve">region.</w:t>
      </w:r>
    </w:p>
    <w:p>
      <w:pPr>
        <w:pStyle w:val="BodyText"/>
      </w:pPr>
      <w:r>
        <w:t xml:space="preserve">The assessment indicates a high level of technical proficiency, particularly in system architecture design, automation scripting, and cross-functional collaboration. The engineer has demonstrated a deep understanding of the rigorous compliance standards required in the German financial market, ensuring that all system integrations adhere to local data sovereignty laws and international security protocols.</w:t>
      </w:r>
    </w:p>
    <w:bookmarkEnd w:id="21"/>
    <w:bookmarkStart w:id="24" w:name="technical-competency-assessment"/>
    <w:p>
      <w:pPr>
        <w:pStyle w:val="Heading2"/>
      </w:pPr>
      <w:r>
        <w:t xml:space="preserve">2. Technical Competency Assessment</w:t>
      </w:r>
    </w:p>
    <w:bookmarkStart w:id="22" w:name="system-architecture-and-design"/>
    <w:p>
      <w:pPr>
        <w:pStyle w:val="Heading3"/>
      </w:pPr>
      <w:r>
        <w:t xml:space="preserve">2.1 System Architecture and Design</w:t>
      </w:r>
    </w:p>
    <w:p>
      <w:pPr>
        <w:pStyle w:val="FirstParagraph"/>
      </w:pPr>
      <w:r>
        <w:t xml:space="preserve">The</w:t>
      </w:r>
      <w:r>
        <w:t xml:space="preserve"> </w:t>
      </w:r>
      <w:r>
        <w:rPr>
          <w:bCs/>
          <w:b/>
        </w:rPr>
        <w:t xml:space="preserve">Systems Engineer</w:t>
      </w:r>
      <w:r>
        <w:t xml:space="preserve"> </w:t>
      </w:r>
      <w:r>
        <w:t xml:space="preserve">has exhibited exceptional skill in designing scalable and resilient system architectures. During the Frankfurt data center optimization project, the engineer successfully proposed a microservices-based architecture that reduced latency by 40%. This solution was tailored specifically to the high-availability requirements of clients based in</w:t>
      </w:r>
      <w:r>
        <w:t xml:space="preserve"> </w:t>
      </w:r>
      <w:r>
        <w:rPr>
          <w:bCs/>
          <w:b/>
        </w:rPr>
        <w:t xml:space="preserve">Germany Frankfurt</w:t>
      </w:r>
      <w:r>
        <w:t xml:space="preserve">, ensuring minimal downtime during peak trading hours.</w:t>
      </w:r>
    </w:p>
    <w:p>
      <w:pPr>
        <w:pStyle w:val="BodyText"/>
      </w:pPr>
      <w:r>
        <w:t xml:space="preserve">The engineer's ability to map complex business requirements to technical specifications is a standout attribute. They effectively utilized modeling tools to visualize system interactions, facilitating clearer communication with stakeholders who may not possess deep technical expertise.</w:t>
      </w:r>
    </w:p>
    <w:bookmarkEnd w:id="22"/>
    <w:bookmarkStart w:id="23" w:name="automation-and-devops-integration"/>
    <w:p>
      <w:pPr>
        <w:pStyle w:val="Heading3"/>
      </w:pPr>
      <w:r>
        <w:t xml:space="preserve">2.2 Automation and DevOps Integration</w:t>
      </w:r>
    </w:p>
    <w:p>
      <w:pPr>
        <w:pStyle w:val="FirstParagraph"/>
      </w:pPr>
      <w:r>
        <w:t xml:space="preserve">A key aspect of this</w:t>
      </w:r>
      <w:r>
        <w:t xml:space="preserve"> </w:t>
      </w:r>
      <w:r>
        <w:rPr>
          <w:bCs/>
          <w:b/>
        </w:rPr>
        <w:t xml:space="preserve">Peer Review Report</w:t>
      </w:r>
      <w:r>
        <w:t xml:space="preserve"> </w:t>
      </w:r>
      <w:r>
        <w:t xml:space="preserve">is the evaluation of the engineer's contribution to our DevOps culture. The subject has significantly advanced our infrastructure-as-code (IaC) practices by implementing Terraform modules that standardize deployment across our European regions.</w:t>
      </w:r>
    </w:p>
    <w:p>
      <w:pPr>
        <w:pStyle w:val="BodyText"/>
      </w:pPr>
      <w:r>
        <w:t xml:space="preserve">Furthermore, the engineer developed Python-based automation scripts that streamlined the configuration management of our Linux servers in the Frankfurt facility. This reduction in manual intervention has not only increased operational efficiency but also minimized the risk of human error, a critical factor in maintaining the integrity of systems serving the</w:t>
      </w:r>
      <w:r>
        <w:t xml:space="preserve"> </w:t>
      </w:r>
      <w:r>
        <w:rPr>
          <w:bCs/>
          <w:b/>
        </w:rPr>
        <w:t xml:space="preserve">Germany Frankfurt</w:t>
      </w:r>
      <w:r>
        <w:t xml:space="preserve"> </w:t>
      </w:r>
      <w:r>
        <w:t xml:space="preserve">market.</w:t>
      </w:r>
    </w:p>
    <w:bookmarkEnd w:id="23"/>
    <w:bookmarkEnd w:id="24"/>
    <w:bookmarkStart w:id="27" w:name="project-performance-and-delivery"/>
    <w:p>
      <w:pPr>
        <w:pStyle w:val="Heading2"/>
      </w:pPr>
      <w:r>
        <w:t xml:space="preserve">3. Project Performance and Delivery</w:t>
      </w:r>
    </w:p>
    <w:bookmarkStart w:id="25" w:name="the-frankfurt-hybrid-cloud-migration"/>
    <w:p>
      <w:pPr>
        <w:pStyle w:val="Heading3"/>
      </w:pPr>
      <w:r>
        <w:t xml:space="preserve">3.1 The Frankfurt Hybrid Cloud Migration</w:t>
      </w:r>
    </w:p>
    <w:p>
      <w:pPr>
        <w:pStyle w:val="FirstParagraph"/>
      </w:pPr>
      <w:r>
        <w:t xml:space="preserve">The primary focus of this review period was the migration of core banking applications to a hybrid cloud model. The</w:t>
      </w:r>
      <w:r>
        <w:t xml:space="preserve"> </w:t>
      </w:r>
      <w:r>
        <w:rPr>
          <w:bCs/>
          <w:b/>
        </w:rPr>
        <w:t xml:space="preserve">Systems Engineer</w:t>
      </w:r>
      <w:r>
        <w:t xml:space="preserve"> </w:t>
      </w:r>
      <w:r>
        <w:t xml:space="preserve">played a pivotal role in this initiative, acting as the technical lead for the integration phase. Their performance was characterized by meticulous planning and rigorous testing protocols.</w:t>
      </w:r>
    </w:p>
    <w:p>
      <w:pPr>
        <w:pStyle w:val="BodyText"/>
      </w:pPr>
      <w:r>
        <w:t xml:space="preserve">The engineer ensured that the migration strategy respected the strict data residency requirements applicable in</w:t>
      </w:r>
      <w:r>
        <w:t xml:space="preserve"> </w:t>
      </w:r>
      <w:r>
        <w:rPr>
          <w:bCs/>
          <w:b/>
        </w:rPr>
        <w:t xml:space="preserve">Germany Frankfurt</w:t>
      </w:r>
      <w:r>
        <w:t xml:space="preserve">. By implementing robust encryption standards and secure gateways, they guaranteed that sensitive financial data remained compliant with GDPR and local banking regulations throughout the transition.</w:t>
      </w:r>
    </w:p>
    <w:bookmarkEnd w:id="25"/>
    <w:bookmarkStart w:id="26" w:name="incident-management-and-troubleshooting"/>
    <w:p>
      <w:pPr>
        <w:pStyle w:val="Heading3"/>
      </w:pPr>
      <w:r>
        <w:t xml:space="preserve">3.2 Incident Management and Troubleshooting</w:t>
      </w:r>
    </w:p>
    <w:p>
      <w:pPr>
        <w:pStyle w:val="FirstParagraph"/>
      </w:pPr>
      <w:r>
        <w:t xml:space="preserve">During a critical service disruption in late September, the</w:t>
      </w:r>
      <w:r>
        <w:t xml:space="preserve"> </w:t>
      </w:r>
      <w:r>
        <w:rPr>
          <w:bCs/>
          <w:b/>
        </w:rPr>
        <w:t xml:space="preserve">Systems Engineer</w:t>
      </w:r>
      <w:r>
        <w:t xml:space="preserve"> </w:t>
      </w:r>
      <w:r>
        <w:t xml:space="preserve">demonstrated outstanding problem-solving skills. They rapidly diagnosed a network configuration issue that was affecting connectivity between our Frankfurt nodes and external partners. Their calm demeanor and systematic approach to troubleshooting allowed the team to restore services within the agreed SLA, preserving client trust in our operations within</w:t>
      </w:r>
      <w:r>
        <w:t xml:space="preserve"> </w:t>
      </w:r>
      <w:r>
        <w:rPr>
          <w:bCs/>
          <w:b/>
        </w:rPr>
        <w:t xml:space="preserve">Germany Frankfurt</w:t>
      </w:r>
      <w:r>
        <w:t xml:space="preserve">.</w:t>
      </w:r>
    </w:p>
    <w:bookmarkEnd w:id="26"/>
    <w:bookmarkEnd w:id="27"/>
    <w:bookmarkStart w:id="30" w:name="professional-conduct-and-collaboration"/>
    <w:p>
      <w:pPr>
        <w:pStyle w:val="Heading2"/>
      </w:pPr>
      <w:r>
        <w:t xml:space="preserve">4. Professional Conduct and Collaboration</w:t>
      </w:r>
    </w:p>
    <w:bookmarkStart w:id="28" w:name="cross-functional-teamwork"/>
    <w:p>
      <w:pPr>
        <w:pStyle w:val="Heading3"/>
      </w:pPr>
      <w:r>
        <w:t xml:space="preserve">4.1 Cross-Functional Teamwork</w:t>
      </w:r>
    </w:p>
    <w:p>
      <w:pPr>
        <w:pStyle w:val="FirstParagraph"/>
      </w:pPr>
      <w:r>
        <w:t xml:space="preserve">The</w:t>
      </w:r>
      <w:r>
        <w:t xml:space="preserve"> </w:t>
      </w:r>
      <w:r>
        <w:rPr>
          <w:bCs/>
          <w:b/>
        </w:rPr>
        <w:t xml:space="preserve">Systems Engineer</w:t>
      </w:r>
      <w:r>
        <w:t xml:space="preserve"> </w:t>
      </w:r>
      <w:r>
        <w:t xml:space="preserve">has fostered a collaborative environment within the engineering team. They actively participate in code reviews, offering constructive feedback that helps elevate the overall quality of our deliverables. Their willingness to mentor junior engineers has been particularly noted, contributing to the professional growth of the team based in our Frankfurt office.</w:t>
      </w:r>
    </w:p>
    <w:p>
      <w:pPr>
        <w:pStyle w:val="BodyText"/>
      </w:pPr>
      <w:r>
        <w:t xml:space="preserve">Additionally, the engineer maintains strong relationships with vendors and partners in the</w:t>
      </w:r>
      <w:r>
        <w:t xml:space="preserve"> </w:t>
      </w:r>
      <w:r>
        <w:rPr>
          <w:bCs/>
          <w:b/>
        </w:rPr>
        <w:t xml:space="preserve">Germany Frankfurt</w:t>
      </w:r>
      <w:r>
        <w:t xml:space="preserve"> </w:t>
      </w:r>
      <w:r>
        <w:t xml:space="preserve">tech ecosystem. Their ability to negotiate technical requirements and manage external dependencies has been instrumental in keeping projects on schedule and within budget.</w:t>
      </w:r>
    </w:p>
    <w:bookmarkEnd w:id="28"/>
    <w:bookmarkStart w:id="29" w:name="communication-skills"/>
    <w:p>
      <w:pPr>
        <w:pStyle w:val="Heading3"/>
      </w:pPr>
      <w:r>
        <w:t xml:space="preserve">4.2 Communication Skills</w:t>
      </w:r>
    </w:p>
    <w:p>
      <w:pPr>
        <w:pStyle w:val="FirstParagraph"/>
      </w:pPr>
      <w:r>
        <w:t xml:space="preserve">Effective communication is vital for a</w:t>
      </w:r>
      <w:r>
        <w:t xml:space="preserve"> </w:t>
      </w:r>
      <w:r>
        <w:rPr>
          <w:bCs/>
          <w:b/>
        </w:rPr>
        <w:t xml:space="preserve">Systems Engineer</w:t>
      </w:r>
      <w:r>
        <w:t xml:space="preserve">, especially when dealing with complex technical concepts. The subject excels in translating technical jargon into clear, actionable insights for non-technical stakeholders. Their documentation practices are exemplary, providing comprehensive guides that ensure knowledge transfer and system maintainability.</w:t>
      </w:r>
    </w:p>
    <w:bookmarkEnd w:id="29"/>
    <w:bookmarkEnd w:id="30"/>
    <w:bookmarkStart w:id="31" w:name="areas-for-improvement"/>
    <w:p>
      <w:pPr>
        <w:pStyle w:val="Heading2"/>
      </w:pPr>
      <w:r>
        <w:t xml:space="preserve">5. Areas for Improvement</w:t>
      </w:r>
    </w:p>
    <w:p>
      <w:pPr>
        <w:pStyle w:val="FirstParagraph"/>
      </w:pPr>
      <w:r>
        <w:t xml:space="preserve">While the overall performance is highly commendable,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Advanced Security Certifications:</w:t>
      </w:r>
      <w:r>
        <w:t xml:space="preserve"> </w:t>
      </w:r>
      <w:r>
        <w:t xml:space="preserve">Given the sensitive nature of our work in</w:t>
      </w:r>
      <w:r>
        <w:t xml:space="preserve"> </w:t>
      </w:r>
      <w:r>
        <w:rPr>
          <w:bCs/>
          <w:b/>
        </w:rPr>
        <w:t xml:space="preserve">Germany Frankfurt</w:t>
      </w:r>
      <w:r>
        <w:t xml:space="preserve">, pursuing advanced certifications in cybersecurity (e.g., CISSP or CISM) would further enhance the engineer's credibility and expertise.</w:t>
      </w:r>
    </w:p>
    <w:p>
      <w:pPr>
        <w:numPr>
          <w:ilvl w:val="0"/>
          <w:numId w:val="1001"/>
        </w:numPr>
        <w:pStyle w:val="Compact"/>
      </w:pPr>
      <w:r>
        <w:rPr>
          <w:bCs/>
          <w:b/>
        </w:rPr>
        <w:t xml:space="preserve">Public Speaking:</w:t>
      </w:r>
      <w:r>
        <w:t xml:space="preserve"> </w:t>
      </w:r>
      <w:r>
        <w:t xml:space="preserve">The engineer is encouraged to take on more opportunities to present technical findings at industry conferences in Frankfurt and beyond, thereby increasing their visibility and influence within the professional community.</w:t>
      </w:r>
    </w:p>
    <w:p>
      <w:pPr>
        <w:numPr>
          <w:ilvl w:val="0"/>
          <w:numId w:val="1001"/>
        </w:numPr>
        <w:pStyle w:val="Compact"/>
      </w:pPr>
      <w:r>
        <w:rPr>
          <w:bCs/>
          <w:b/>
        </w:rPr>
        <w:t xml:space="preserve">Strategic Planning:</w:t>
      </w:r>
      <w:r>
        <w:t xml:space="preserve"> </w:t>
      </w:r>
      <w:r>
        <w:t xml:space="preserve">While tactical execution is strong, developing a more strategic perspective on long-term technology roadmaps would be beneficial for future leadership roles.</w:t>
      </w:r>
    </w:p>
    <w:bookmarkEnd w:id="31"/>
    <w:bookmarkStart w:id="32"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Systems Engineer</w:t>
      </w:r>
      <w:r>
        <w:t xml:space="preserve"> </w:t>
      </w:r>
      <w:r>
        <w:t xml:space="preserve">is a valuable asset to our organization. Their technical expertise, dedication to quality, and understanding of the unique requirements of the</w:t>
      </w:r>
      <w:r>
        <w:t xml:space="preserve"> </w:t>
      </w:r>
      <w:r>
        <w:rPr>
          <w:bCs/>
          <w:b/>
        </w:rPr>
        <w:t xml:space="preserve">Germany Frankfurt</w:t>
      </w:r>
      <w:r>
        <w:t xml:space="preserve"> </w:t>
      </w:r>
      <w:r>
        <w:t xml:space="preserve">market make them an ideal candidate for continued growth and increased responsibility.</w:t>
      </w:r>
    </w:p>
    <w:p>
      <w:pPr>
        <w:pStyle w:val="BodyText"/>
      </w:pPr>
      <w:r>
        <w:t xml:space="preserve">It is recommended that the engineer be considered for promotion to the role of Lead Systems Architect, where they can leverage their skills to drive innovation and excellence across our European operations. Their continued focus on automation, security, and team collaboration will be crucial as we expand our services in the dynamic financial hub of Frankfurt.</w:t>
      </w:r>
    </w:p>
    <w:bookmarkEnd w:id="32"/>
    <w:p>
      <w:pPr>
        <w:pStyle w:val="BodyText"/>
      </w:pPr>
      <w:r>
        <w:rPr>
          <w:bCs/>
          <w:b/>
        </w:rPr>
        <w:t xml:space="preserve">Reviewer Signature</w:t>
      </w:r>
      <w:r>
        <w:br/>
      </w:r>
      <w:r>
        <w:t xml:space="preserve">Lead Architect, Infrastructure Division</w:t>
      </w:r>
    </w:p>
    <w:p>
      <w:pPr>
        <w:pStyle w:val="BodyText"/>
      </w:pPr>
      <w:r>
        <w:rPr>
          <w:bCs/>
          <w:b/>
        </w:rPr>
        <w:t xml:space="preserve">Subject Acknowledgment</w:t>
      </w:r>
      <w:r>
        <w:br/>
      </w:r>
      <w:r>
        <w:t xml:space="preserve">Senior Systems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Frankfurt, Germany</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