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9" w:name="peer-review-report"/>
    <w:p>
      <w:pPr>
        <w:pStyle w:val="Heading1"/>
      </w:pPr>
      <w:r>
        <w:t xml:space="preserve">Peer Review Report</w:t>
      </w:r>
    </w:p>
    <w:p>
      <w:pPr>
        <w:pStyle w:val="FirstParagraph"/>
      </w:pPr>
      <w:r>
        <w:rPr>
          <w:bCs/>
          <w:b/>
        </w:rPr>
        <w:t xml:space="preserve">Subject of Review</w:t>
      </w:r>
      <w:r>
        <w:t xml:space="preserve"> </w:t>
      </w:r>
      <w:r>
        <w:t xml:space="preserve">Senior Systems Engineer</w:t>
      </w:r>
      <w:r>
        <w:br/>
      </w:r>
      <w:r>
        <w:br/>
      </w:r>
      <w:r>
        <w:rPr>
          <w:bCs/>
          <w:b/>
        </w:rPr>
        <w:t xml:space="preserve">Department</w:t>
      </w:r>
      <w:r>
        <w:t xml:space="preserve"> </w:t>
      </w:r>
      <w:r>
        <w:t xml:space="preserve">Infrastructure &amp; Integration</w:t>
      </w:r>
      <w:r>
        <w:br/>
      </w:r>
      <w:r>
        <w:br/>
      </w:r>
      <w:r>
        <w:rPr>
          <w:bCs/>
          <w:b/>
        </w:rPr>
        <w:t xml:space="preserve">Location</w:t>
      </w:r>
      <w:r>
        <w:t xml:space="preserve"> </w:t>
      </w:r>
      <w:r>
        <w:t xml:space="preserve">Israel Jerusalem</w:t>
      </w:r>
    </w:p>
    <w:p>
      <w:pPr>
        <w:pStyle w:val="BodyText"/>
      </w:pPr>
      <w:r>
        <w:rPr>
          <w:bCs/>
          <w:b/>
        </w:rPr>
        <w:t xml:space="preserve">Reviewer Name</w:t>
      </w:r>
      <w:r>
        <w:t xml:space="preserve"> </w:t>
      </w:r>
      <w:r>
        <w:t xml:space="preserve">Lead Technical Architect</w:t>
      </w:r>
      <w:r>
        <w:br/>
      </w:r>
      <w:r>
        <w:br/>
      </w:r>
      <w:r>
        <w:rPr>
          <w:bCs/>
          <w:b/>
        </w:rPr>
        <w:t xml:space="preserve">Date of Review</w:t>
      </w:r>
      <w:r>
        <w:t xml:space="preserve"> </w:t>
      </w:r>
      <w:r>
        <w:t xml:space="preserve">October 24, 2023</w:t>
      </w:r>
      <w:r>
        <w:br/>
      </w:r>
      <w:r>
        <w:br/>
      </w: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collaborative contributions of the</w:t>
      </w:r>
      <w:r>
        <w:t xml:space="preserve"> </w:t>
      </w:r>
      <w:r>
        <w:rPr>
          <w:bCs/>
          <w:b/>
        </w:rPr>
        <w:t xml:space="preserve">Systems Engineer</w:t>
      </w:r>
      <w:r>
        <w:t xml:space="preserve"> </w:t>
      </w:r>
      <w:r>
        <w:t xml:space="preserve">based in our</w:t>
      </w:r>
      <w:r>
        <w:t xml:space="preserve"> </w:t>
      </w:r>
      <w:r>
        <w:rPr>
          <w:bCs/>
          <w:b/>
        </w:rPr>
        <w:t xml:space="preserve">Israel Jerusalem</w:t>
      </w:r>
      <w:r>
        <w:t xml:space="preserve"> </w:t>
      </w:r>
      <w:r>
        <w:t xml:space="preserve">headquarters. The review period covers the last six months, a critical timeframe characterized by the deployment of our new distributed ledger infrastructure and the migration of legacy on-premise servers to a hybrid cloud environment.</w:t>
      </w:r>
    </w:p>
    <w:p>
      <w:pPr>
        <w:pStyle w:val="BodyText"/>
      </w:pPr>
      <w:r>
        <w:t xml:space="preserve">The Systems Engineer has demonstrated exceptional capability in aligning complex technical requirements with business objectives. Operating within the dynamic technological landscape of</w:t>
      </w:r>
      <w:r>
        <w:t xml:space="preserve"> </w:t>
      </w:r>
      <w:r>
        <w:rPr>
          <w:bCs/>
          <w:b/>
        </w:rPr>
        <w:t xml:space="preserve">Israel Jerusalem</w:t>
      </w:r>
      <w:r>
        <w:t xml:space="preserve">, the engineer has successfully navigated local regulatory compliance standards while maintaining global best practices in system architecture. This report details specific achievements, areas for growth, and strategic recommendations for future development.</w:t>
      </w:r>
    </w:p>
    <w:bookmarkEnd w:id="20"/>
    <w:bookmarkStart w:id="23" w:name="Xbddc03a554337c791c78727a8e992b662698159"/>
    <w:p>
      <w:pPr>
        <w:pStyle w:val="Heading2"/>
      </w:pPr>
      <w:r>
        <w:t xml:space="preserve">2. Technical Competence and Systems Architecture</w:t>
      </w:r>
    </w:p>
    <w:p>
      <w:pPr>
        <w:pStyle w:val="FirstParagraph"/>
      </w:pPr>
      <w:r>
        <w:t xml:space="preserve">The core responsibility of a</w:t>
      </w:r>
      <w:r>
        <w:t xml:space="preserve"> </w:t>
      </w:r>
      <w:r>
        <w:rPr>
          <w:bCs/>
          <w:b/>
        </w:rPr>
        <w:t xml:space="preserve">Systems Engineer</w:t>
      </w:r>
      <w:r>
        <w:t xml:space="preserve"> </w:t>
      </w:r>
      <w:r>
        <w:t xml:space="preserve">is to ensure the reliability, scalability, and security of IT infrastructure. During this review period, the subject exhibited a profound understanding of system integration patterns.</w:t>
      </w:r>
    </w:p>
    <w:bookmarkStart w:id="21" w:name="infrastructure-optimization"/>
    <w:p>
      <w:pPr>
        <w:pStyle w:val="Heading3"/>
      </w:pPr>
      <w:r>
        <w:t xml:space="preserve">2.1 Infrastructure Optimization</w:t>
      </w:r>
    </w:p>
    <w:p>
      <w:pPr>
        <w:pStyle w:val="FirstParagraph"/>
      </w:pPr>
      <w:r>
        <w:t xml:space="preserve">The engineer led the optimization of our data center operations in</w:t>
      </w:r>
      <w:r>
        <w:t xml:space="preserve"> </w:t>
      </w:r>
      <w:r>
        <w:rPr>
          <w:bCs/>
          <w:b/>
        </w:rPr>
        <w:t xml:space="preserve">Israel Jerusalem</w:t>
      </w:r>
      <w:r>
        <w:t xml:space="preserve">. By implementing advanced containerization strategies using Kubernetes, the team reduced deployment times by 40%. This initiative was crucial for supporting the rapid scaling requirements of our fintech clients in the region. The engineer's ability to troubleshoot complex networking issues within the local ISP environment demonstrated high-level diagnostic skills.</w:t>
      </w:r>
    </w:p>
    <w:bookmarkEnd w:id="21"/>
    <w:bookmarkStart w:id="22" w:name="security-and-compliance"/>
    <w:p>
      <w:pPr>
        <w:pStyle w:val="Heading3"/>
      </w:pPr>
      <w:r>
        <w:t xml:space="preserve">2.2 Security and Compliance</w:t>
      </w:r>
    </w:p>
    <w:p>
      <w:pPr>
        <w:pStyle w:val="FirstParagraph"/>
      </w:pPr>
      <w:r>
        <w:t xml:space="preserve">Given the sensitive nature of data processed in</w:t>
      </w:r>
      <w:r>
        <w:t xml:space="preserve"> </w:t>
      </w:r>
      <w:r>
        <w:rPr>
          <w:bCs/>
          <w:b/>
        </w:rPr>
        <w:t xml:space="preserve">Israel Jerusalem</w:t>
      </w:r>
      <w:r>
        <w:t xml:space="preserve">, security is paramount. The</w:t>
      </w:r>
      <w:r>
        <w:t xml:space="preserve"> </w:t>
      </w:r>
      <w:r>
        <w:rPr>
          <w:bCs/>
          <w:b/>
        </w:rPr>
        <w:t xml:space="preserve">Systems Engineer</w:t>
      </w:r>
      <w:r>
        <w:t xml:space="preserve"> </w:t>
      </w:r>
      <w:r>
        <w:t xml:space="preserve">successfully implemented a zero-trust security model across the internal network. They collaborated closely with the legal team to ensure that all system configurations adhered to the Israeli Privacy Protection Law and international GDPR standards. This proactive approach to compliance mitigated significant potential risks for the organization.</w:t>
      </w:r>
    </w:p>
    <w:bookmarkEnd w:id="22"/>
    <w:bookmarkEnd w:id="23"/>
    <w:bookmarkStart w:id="24" w:name="project-management-and-delivery"/>
    <w:p>
      <w:pPr>
        <w:pStyle w:val="Heading2"/>
      </w:pPr>
      <w:r>
        <w:t xml:space="preserve">3. Project Management and Delivery</w:t>
      </w:r>
    </w:p>
    <w:p>
      <w:pPr>
        <w:pStyle w:val="FirstParagraph"/>
      </w:pPr>
      <w:r>
        <w:t xml:space="preserve">A</w:t>
      </w:r>
      <w:r>
        <w:t xml:space="preserve"> </w:t>
      </w:r>
      <w:r>
        <w:rPr>
          <w:bCs/>
          <w:b/>
        </w:rPr>
        <w:t xml:space="preserve">Peer Review Report</w:t>
      </w:r>
      <w:r>
        <w:t xml:space="preserve"> </w:t>
      </w:r>
      <w:r>
        <w:t xml:space="preserve">must also assess the ability to deliver projects on time and within scope. The Systems Engineer has shown strong project management capabilities, particularly in cross-functional environments.</w:t>
      </w:r>
    </w:p>
    <w:p>
      <w:pPr>
        <w:numPr>
          <w:ilvl w:val="0"/>
          <w:numId w:val="1001"/>
        </w:numPr>
        <w:pStyle w:val="Compact"/>
      </w:pPr>
      <w:r>
        <w:rPr>
          <w:bCs/>
          <w:b/>
        </w:rPr>
        <w:t xml:space="preserve">Hybrid Cloud Migration:</w:t>
      </w:r>
      <w:r>
        <w:t xml:space="preserve"> </w:t>
      </w:r>
      <w:r>
        <w:t xml:space="preserve">The engineer managed the migration of critical workloads to AWS and Azure. Despite challenges related to latency in the Middle East region, the engineer designed a multi-region failover strategy that ensured 99.99% uptime.</w:t>
      </w:r>
    </w:p>
    <w:p>
      <w:pPr>
        <w:numPr>
          <w:ilvl w:val="0"/>
          <w:numId w:val="1001"/>
        </w:numPr>
        <w:pStyle w:val="Compact"/>
      </w:pPr>
      <w:r>
        <w:rPr>
          <w:bCs/>
          <w:b/>
        </w:rPr>
        <w:t xml:space="preserve">Stakeholder Communication:</w:t>
      </w:r>
      <w:r>
        <w:t xml:space="preserve"> </w:t>
      </w:r>
      <w:r>
        <w:t xml:space="preserve">The engineer effectively communicated technical constraints to non-technical stakeholders in the Jerusalem office. This clarity prevented scope creep and ensured that expectations were managed realistically.</w:t>
      </w:r>
    </w:p>
    <w:p>
      <w:pPr>
        <w:numPr>
          <w:ilvl w:val="0"/>
          <w:numId w:val="1001"/>
        </w:numPr>
        <w:pStyle w:val="Compact"/>
      </w:pPr>
      <w:r>
        <w:rPr>
          <w:bCs/>
          <w:b/>
        </w:rPr>
        <w:t xml:space="preserve">Resource Allocation:</w:t>
      </w:r>
      <w:r>
        <w:t xml:space="preserve"> </w:t>
      </w:r>
      <w:r>
        <w:t xml:space="preserve">During peak development cycles, the engineer efficiently allocated system resources, ensuring that development teams had the necessary environments without incurring unnecessary cloud costs.</w:t>
      </w:r>
    </w:p>
    <w:bookmarkEnd w:id="24"/>
    <w:bookmarkStart w:id="25" w:name="collaboration-and-team-dynamics"/>
    <w:p>
      <w:pPr>
        <w:pStyle w:val="Heading2"/>
      </w:pPr>
      <w:r>
        <w:t xml:space="preserve">4. Collaboration and Team Dynamics</w:t>
      </w:r>
    </w:p>
    <w:p>
      <w:pPr>
        <w:pStyle w:val="FirstParagraph"/>
      </w:pPr>
      <w:r>
        <w:t xml:space="preserve">The culture within our</w:t>
      </w:r>
      <w:r>
        <w:t xml:space="preserve"> </w:t>
      </w:r>
      <w:r>
        <w:rPr>
          <w:bCs/>
          <w:b/>
        </w:rPr>
        <w:t xml:space="preserve">Israel Jerusalem</w:t>
      </w:r>
      <w:r>
        <w:t xml:space="preserve"> </w:t>
      </w:r>
      <w:r>
        <w:t xml:space="preserve">office emphasizes collaboration, innovation, and direct communication. The</w:t>
      </w:r>
      <w:r>
        <w:t xml:space="preserve"> </w:t>
      </w:r>
      <w:r>
        <w:rPr>
          <w:bCs/>
          <w:b/>
        </w:rPr>
        <w:t xml:space="preserve">Systems Engineer</w:t>
      </w:r>
      <w:r>
        <w:t xml:space="preserve"> </w:t>
      </w:r>
      <w:r>
        <w:t xml:space="preserve">has been a positive influence on the team culture.</w:t>
      </w:r>
    </w:p>
    <w:p>
      <w:pPr>
        <w:pStyle w:val="BodyText"/>
      </w:pPr>
      <w:r>
        <w:t xml:space="preserve">The engineer actively participates in code reviews and architecture design sessions, providing constructive feedback that elevates the quality of the team's output. They have mentored two junior engineers, helping them understand the nuances of system design and operational excellence. This mentorship is vital for building a robust technical team in a competitive market like</w:t>
      </w:r>
      <w:r>
        <w:t xml:space="preserve"> </w:t>
      </w:r>
      <w:r>
        <w:rPr>
          <w:bCs/>
          <w:b/>
        </w:rPr>
        <w:t xml:space="preserve">Israel Jerusalem</w:t>
      </w:r>
      <w:r>
        <w:t xml:space="preserve">.</w:t>
      </w:r>
    </w:p>
    <w:p>
      <w:pPr>
        <w:pStyle w:val="BodyText"/>
      </w:pPr>
      <w:r>
        <w:t xml:space="preserve">Furthermore, the engineer has fostered strong relationships with external vendors and partners in the region. Their ability to negotiate service level agreements (SLAs) and resolve vendor-related issues quickly has been instrumental in maintaining operational continuity.</w:t>
      </w:r>
    </w:p>
    <w:bookmarkEnd w:id="25"/>
    <w:bookmarkStart w:id="26"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Systems Engineer</w:t>
      </w:r>
      <w:r>
        <w:t xml:space="preserve"> </w:t>
      </w:r>
      <w:r>
        <w:t xml:space="preserve">has been outstanding, this</w:t>
      </w:r>
      <w:r>
        <w:t xml:space="preserve"> </w:t>
      </w:r>
      <w:r>
        <w:rPr>
          <w:bCs/>
          <w:b/>
        </w:rPr>
        <w:t xml:space="preserve">Peer Review Report</w:t>
      </w:r>
      <w:r>
        <w:t xml:space="preserve"> </w:t>
      </w:r>
      <w:r>
        <w:t xml:space="preserve">identifies areas where further development can lead to even greater impact.</w:t>
      </w:r>
    </w:p>
    <w:p>
      <w:pPr>
        <w:numPr>
          <w:ilvl w:val="0"/>
          <w:numId w:val="1002"/>
        </w:numPr>
        <w:pStyle w:val="Compact"/>
      </w:pPr>
      <w:r>
        <w:rPr>
          <w:bCs/>
          <w:b/>
        </w:rPr>
        <w:t xml:space="preserve">Documentation:</w:t>
      </w:r>
      <w:r>
        <w:t xml:space="preserve"> </w:t>
      </w:r>
      <w:r>
        <w:t xml:space="preserve">While technical skills are high, there is a need for more comprehensive documentation of system architectures and runbooks. This is essential for knowledge transfer and disaster recovery planning.</w:t>
      </w:r>
    </w:p>
    <w:p>
      <w:pPr>
        <w:numPr>
          <w:ilvl w:val="0"/>
          <w:numId w:val="1002"/>
        </w:numPr>
        <w:pStyle w:val="Compact"/>
      </w:pPr>
      <w:r>
        <w:rPr>
          <w:bCs/>
          <w:b/>
        </w:rPr>
        <w:t xml:space="preserve">Automation:</w:t>
      </w:r>
      <w:r>
        <w:t xml:space="preserve"> </w:t>
      </w:r>
      <w:r>
        <w:t xml:space="preserve">Although automation has been implemented, there is an opportunity to further reduce manual intervention in routine maintenance tasks through Infrastructure as Code (IaC) practices.</w:t>
      </w:r>
    </w:p>
    <w:p>
      <w:pPr>
        <w:numPr>
          <w:ilvl w:val="0"/>
          <w:numId w:val="1002"/>
        </w:numPr>
        <w:pStyle w:val="Compact"/>
      </w:pPr>
      <w:r>
        <w:rPr>
          <w:bCs/>
          <w:b/>
        </w:rPr>
        <w:t xml:space="preserve">Strategic Vision:</w:t>
      </w:r>
      <w:r>
        <w:t xml:space="preserve"> </w:t>
      </w:r>
      <w:r>
        <w:t xml:space="preserve">The engineer is excellent at tactical execution. Developing a longer-term strategic vision for the infrastructure roadmap over the next 3-5 years would be beneficial.</w:t>
      </w:r>
    </w:p>
    <w:bookmarkEnd w:id="26"/>
    <w:bookmarkStart w:id="28" w:name="overall-rating-and-recommendations"/>
    <w:p>
      <w:pPr>
        <w:pStyle w:val="Heading2"/>
      </w:pPr>
      <w:r>
        <w:t xml:space="preserve">6. Overall Rating and Recommendations</w:t>
      </w:r>
    </w:p>
    <w:bookmarkStart w:id="27" w:name="performance-rating-exceeds-expectations"/>
    <w:p>
      <w:pPr>
        <w:pStyle w:val="Heading3"/>
      </w:pPr>
      <w:r>
        <w:t xml:space="preserve">Performance Rating: Exceeds Expectations</w:t>
      </w:r>
    </w:p>
    <w:p>
      <w:pPr>
        <w:pStyle w:val="FirstParagraph"/>
      </w:pPr>
      <w:r>
        <w:t xml:space="preserve">The</w:t>
      </w:r>
      <w:r>
        <w:t xml:space="preserve"> </w:t>
      </w:r>
      <w:r>
        <w:rPr>
          <w:bCs/>
          <w:b/>
        </w:rPr>
        <w:t xml:space="preserve">Systems Engineer</w:t>
      </w:r>
      <w:r>
        <w:t xml:space="preserve"> </w:t>
      </w:r>
      <w:r>
        <w:t xml:space="preserve">has consistently delivered high-quality work, demonstrated technical leadership, and contributed positively to the team in</w:t>
      </w:r>
      <w:r>
        <w:t xml:space="preserve"> </w:t>
      </w:r>
      <w:r>
        <w:rPr>
          <w:bCs/>
          <w:b/>
        </w:rPr>
        <w:t xml:space="preserve">Israel Jerusalem</w:t>
      </w:r>
      <w:r>
        <w:t xml:space="preserve">. Their ability to balance technical complexity with business needs is a significant asset to the organization.</w:t>
      </w:r>
    </w:p>
    <w:bookmarkEnd w:id="27"/>
    <w:p>
      <w:pPr>
        <w:pStyle w:val="BodyText"/>
      </w:pPr>
      <w:r>
        <w:rPr>
          <w:bCs/>
          <w:b/>
        </w:rPr>
        <w:t xml:space="preserve">Recommendations:</w:t>
      </w:r>
    </w:p>
    <w:p>
      <w:pPr>
        <w:numPr>
          <w:ilvl w:val="0"/>
          <w:numId w:val="1003"/>
        </w:numPr>
        <w:pStyle w:val="Compact"/>
      </w:pPr>
      <w:r>
        <w:t xml:space="preserve">Promote the engineer to a Lead Systems Engineer role within the next 6 months.</w:t>
      </w:r>
    </w:p>
    <w:p>
      <w:pPr>
        <w:numPr>
          <w:ilvl w:val="0"/>
          <w:numId w:val="1003"/>
        </w:numPr>
        <w:pStyle w:val="Compact"/>
      </w:pPr>
      <w:r>
        <w:t xml:space="preserve">Provide opportunities for the engineer to present at industry conferences in the Middle East to enhance the company's brand.</w:t>
      </w:r>
    </w:p>
    <w:p>
      <w:pPr>
        <w:numPr>
          <w:ilvl w:val="0"/>
          <w:numId w:val="1003"/>
        </w:numPr>
        <w:pStyle w:val="Compact"/>
      </w:pPr>
      <w:r>
        <w:t xml:space="preserve">Enroll the engineer in advanced leadership training to support their transition into a more strategic role.</w:t>
      </w:r>
    </w:p>
    <w:p>
      <w:pPr>
        <w:pStyle w:val="FirstParagraph"/>
      </w:pPr>
      <w:r>
        <w:rPr>
          <w:bCs/>
          <w:b/>
        </w:rPr>
        <w:t xml:space="preserve">Reviewer Signature</w:t>
      </w:r>
      <w:r>
        <w:br/>
      </w:r>
      <w:r>
        <w:t xml:space="preserve">Lead Technical Architect</w:t>
      </w:r>
    </w:p>
    <w:p>
      <w:pPr>
        <w:pStyle w:val="BodyText"/>
      </w:pPr>
      <w:r>
        <w:rPr>
          <w:bCs/>
          <w:b/>
        </w:rPr>
        <w:t xml:space="preserve">Employee Signature</w:t>
      </w:r>
      <w:r>
        <w:br/>
      </w:r>
      <w:r>
        <w:t xml:space="preserve">Systems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Israel Jerusalem</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