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Almaty,</w:t>
      </w:r>
      <w:r>
        <w:t xml:space="preserve"> </w:t>
      </w:r>
      <w:r>
        <w:t xml:space="preserve">Kazakhstan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and Technical Competency Assessment</w:t>
      </w:r>
    </w:p>
    <w:p>
      <w:pPr>
        <w:pStyle w:val="BodyText"/>
      </w:pPr>
      <w:r>
        <w:rPr>
          <w:bCs/>
          <w:b/>
        </w:rPr>
        <w:t xml:space="preserve">Location:</w:t>
      </w:r>
      <w:r>
        <w:t xml:space="preserve"> </w:t>
      </w:r>
      <w:r>
        <w:t xml:space="preserve">Almaty, Kazakhstan</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2023 - Q3 2024</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technical contributions, architectural decision-making, and operational reliability of the Systems Engineer role within our Almaty-based development center. As Kazakhstan continues to emerge as a pivotal technology hub in Central Asia, the demand for robust, scalable, and secure IT infrastructure in Almaty has intensified. This review assesses how effectively the Systems Engineer has navigated the unique challenges of the local digital ecosystem while adhering to global engineering standards. The subject has demonstrated a high level of proficiency in integrating complex hardware and software components, ensuring that our systems remain resilient amidst the rapid digital transformation occurring across the region.</w:t>
      </w:r>
    </w:p>
    <w:bookmarkEnd w:id="21"/>
    <w:bookmarkStart w:id="22" w:name="technical-competency-and-architecture"/>
    <w:p>
      <w:pPr>
        <w:pStyle w:val="Heading2"/>
      </w:pPr>
      <w:r>
        <w:t xml:space="preserve">2. Technical Competency and Architecture</w:t>
      </w:r>
    </w:p>
    <w:p>
      <w:pPr>
        <w:pStyle w:val="FirstParagraph"/>
      </w:pPr>
      <w:r>
        <w:t xml:space="preserve">The core responsibility of a Systems Engineer is to ensure that all components of a system work together seamlessly. In the context of our operations in Almaty, this involves managing a hybrid environment that bridges legacy infrastructure with modern cloud-native solutions. The engineer under review has shown exceptional skill in designing system architectures that account for local latency issues and connectivity constraints often encountered in the broader Kazakhstan region.</w:t>
      </w:r>
    </w:p>
    <w:p>
      <w:pPr>
        <w:pStyle w:val="BodyText"/>
      </w:pPr>
      <w:r>
        <w:t xml:space="preserve">Specifically, the engineer successfully led the migration of critical on-premise databases to a hybrid cloud model. This required a deep understanding of network topology and data sovereignty laws specific to Kazakhstan. The peer review committee notes that the engineer’s approach to API integration and microservices architecture was methodical and well-documented. By implementing rigorous containerization strategies using Kubernetes, the engineer ensured that our applications deployed in Almaty could scale dynamically during peak usage times, a critical factor for our growing user base in the city.</w:t>
      </w:r>
    </w:p>
    <w:bookmarkEnd w:id="22"/>
    <w:bookmarkStart w:id="23" w:name="Xe6d71bdf346909493e5d1076dbb531c1ebcb2d4"/>
    <w:p>
      <w:pPr>
        <w:pStyle w:val="Heading2"/>
      </w:pPr>
      <w:r>
        <w:t xml:space="preserve">3. Operational Reliability and Incident Management</w:t>
      </w:r>
    </w:p>
    <w:p>
      <w:pPr>
        <w:pStyle w:val="FirstParagraph"/>
      </w:pPr>
      <w:r>
        <w:t xml:space="preserve">Reliability is paramount for any Systems Engineer. This review period saw several significant infrastructure challenges, including regional power fluctuations and internet service provider outages that occasionally affect Almaty. The engineer’s ability to maintain system uptime during these events was exemplary. The implementation of redundant failover mechanisms and automated recovery scripts significantly reduced our Mean Time to Recovery (MTTR).</w:t>
      </w:r>
    </w:p>
    <w:p>
      <w:pPr>
        <w:pStyle w:val="BodyText"/>
      </w:pPr>
      <w:r>
        <w:t xml:space="preserve">Furthermore, the engineer played a pivotal role in enhancing our monitoring stack. By integrating advanced observability tools, the team gained real-time insights into system performance across our Almaty data centers. This proactive stance allowed the engineering team to identify bottlenecks before they impacted end-users. The peer review highlights that the engineer’s documentation of incident post-mortems has improved the overall maturity of our DevOps culture, fostering a learning environment where technical failures are analyzed constructively to prevent recurrence.</w:t>
      </w:r>
    </w:p>
    <w:bookmarkEnd w:id="23"/>
    <w:bookmarkStart w:id="24" w:name="Xe3105e58c59ef968081654c210b582321a74b7d"/>
    <w:p>
      <w:pPr>
        <w:pStyle w:val="Heading2"/>
      </w:pPr>
      <w:r>
        <w:t xml:space="preserve">4. Collaboration and Cross-Functional Leadership</w:t>
      </w:r>
    </w:p>
    <w:p>
      <w:pPr>
        <w:pStyle w:val="FirstParagraph"/>
      </w:pPr>
      <w:r>
        <w:t xml:space="preserve">A Systems Engineer does not work in isolation; they are the bridge between development, operations, and business stakeholders. In the collaborative environment of our Almaty office, this role is particularly demanding. The engineer has demonstrated strong communication skills, effectively translating complex technical constraints into understandable business risks for non-technical stakeholders.</w:t>
      </w:r>
    </w:p>
    <w:p>
      <w:pPr>
        <w:pStyle w:val="BodyText"/>
      </w:pPr>
      <w:r>
        <w:t xml:space="preserve">The review notes a significant improvement in cross-team collaboration. The engineer actively mentored junior developers and IT support staff, sharing knowledge regarding system design principles and troubleshooting techniques. This knowledge transfer is vital for the sustainability of our engineering practices in Kazakhstan. Additionally, the engineer facilitated smoother workflows between the local Almaty team and international offices, ensuring that time zone differences and cultural nuances did not hinder project delivery.</w:t>
      </w:r>
    </w:p>
    <w:bookmarkEnd w:id="24"/>
    <w:bookmarkStart w:id="25" w:name="security-and-compliance"/>
    <w:p>
      <w:pPr>
        <w:pStyle w:val="Heading2"/>
      </w:pPr>
      <w:r>
        <w:t xml:space="preserve">5. Security and Compliance</w:t>
      </w:r>
    </w:p>
    <w:p>
      <w:pPr>
        <w:pStyle w:val="FirstParagraph"/>
      </w:pPr>
      <w:r>
        <w:t xml:space="preserve">Given the increasing focus on cybersecurity in Kazakhstan, the Systems Engineer’s adherence to security best practices is a critical evaluation metric. The engineer has been instrumental in aligning our infrastructure with local regulatory requirements and international security standards. This includes the implementation of strict access controls, encryption protocols for data at rest and in transit, and regular vulnerability assessments.</w:t>
      </w:r>
    </w:p>
    <w:p>
      <w:pPr>
        <w:pStyle w:val="BodyText"/>
      </w:pPr>
      <w:r>
        <w:t xml:space="preserve">The peer review committee commends the engineer for their proactive approach to security patching and configuration management. By automating security compliance checks within the CI/CD pipeline, the engineer has reduced the risk of human error and ensured that all deployments in the Almaty environment meet our stringent security policies.</w:t>
      </w:r>
    </w:p>
    <w:bookmarkEnd w:id="25"/>
    <w:bookmarkStart w:id="26" w:name="areas-for-improvement"/>
    <w:p>
      <w:pPr>
        <w:pStyle w:val="Heading2"/>
      </w:pPr>
      <w:r>
        <w:t xml:space="preserve">6. Areas for Improvement</w:t>
      </w:r>
    </w:p>
    <w:p>
      <w:pPr>
        <w:pStyle w:val="FirstParagraph"/>
      </w:pPr>
      <w:r>
        <w:t xml:space="preserve">While the performance has been largely outstanding, there are areas for growth. The peer review suggests that the engineer should further invest in automating routine operational tasks to free up more time for strategic architectural planning. Additionally, as the technology landscape in Almaty evolves, staying ahead of emerging trends in edge computing and AI-driven infrastructure management will be crucial. The engineer is encouraged to lead more workshops on these advanced topics to further elevate the technical capabilities of the entire team.</w:t>
      </w:r>
    </w:p>
    <w:bookmarkEnd w:id="26"/>
    <w:bookmarkStart w:id="27" w:name="conclusion"/>
    <w:p>
      <w:pPr>
        <w:pStyle w:val="Heading2"/>
      </w:pPr>
      <w:r>
        <w:t xml:space="preserve">7. Conclusion</w:t>
      </w:r>
    </w:p>
    <w:p>
      <w:pPr>
        <w:pStyle w:val="FirstParagraph"/>
      </w:pPr>
      <w:r>
        <w:t xml:space="preserve">In conclusion, this Peer Review Report affirms that the Systems Engineer has delivered exceptional value to our organization in Almaty, Kazakhstan. Their technical expertise, combined with a strong commitment to reliability, security, and team collaboration, has significantly strengthened our IT infrastructure. As we continue to expand our digital footprint in Kazakhstan, the engineer’s contributions will remain a cornerstone of our operational success. We recommend a positive performance rating and continued investment in their professional development.</w:t>
      </w:r>
    </w:p>
    <w:bookmarkEnd w:id="27"/>
    <w:p>
      <w:pPr>
        <w:pStyle w:val="BodyText"/>
      </w:pPr>
      <w:r>
        <w:rPr>
          <w:bCs/>
          <w:b/>
        </w:rPr>
        <w:t xml:space="preserve">Prepared by:</w:t>
      </w:r>
      <w:r>
        <w:t xml:space="preserve"> </w:t>
      </w:r>
      <w:r>
        <w:t xml:space="preserve">Senior Engineering Leadership Team</w:t>
      </w:r>
    </w:p>
    <w:p>
      <w:pPr>
        <w:pStyle w:val="BodyText"/>
      </w:pPr>
      <w:r>
        <w:rPr>
          <w:bCs/>
          <w:b/>
        </w:rPr>
        <w:t xml:space="preserve">Location:</w:t>
      </w:r>
      <w:r>
        <w:t xml:space="preserve"> </w:t>
      </w:r>
      <w:r>
        <w:t xml:space="preserve">Almaty, Kazakhstan</w:t>
      </w:r>
    </w:p>
    <w:p>
      <w:pPr>
        <w:pStyle w:val="BodyText"/>
      </w:pPr>
      <w:r>
        <w:rPr>
          <w:bCs/>
          <w:b/>
        </w:rPr>
        <w:t xml:space="preserve">Status:</w:t>
      </w:r>
      <w:r>
        <w:t xml:space="preserve"> </w:t>
      </w:r>
      <w:r>
        <w:t xml:space="preserve">Finalized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Almaty, Kazakhstan</dc:title>
  <dc:creator/>
  <dc:language>en</dc:language>
  <cp:keywords/>
  <dcterms:created xsi:type="dcterms:W3CDTF">2026-10-10T03:42:14Z</dcterms:created>
  <dcterms:modified xsi:type="dcterms:W3CDTF">2026-10-10T03:42:14Z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