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r>
        <w:t xml:space="preserve"> </w:t>
      </w:r>
      <w:r>
        <w:t xml:space="preserve">-</w:t>
      </w:r>
      <w:r>
        <w:t xml:space="preserve"> </w:t>
      </w:r>
      <w:r>
        <w:t xml:space="preserve">Yangon,</w:t>
      </w:r>
      <w:r>
        <w:t xml:space="preserve"> </w:t>
      </w:r>
      <w:r>
        <w:t xml:space="preserve">Myanmar</w:t>
      </w:r>
    </w:p>
    <w:bookmarkStart w:id="20" w:name="peer-review-report"/>
    <w:p>
      <w:pPr>
        <w:pStyle w:val="Heading1"/>
      </w:pPr>
      <w:r>
        <w:t xml:space="preserve">Peer Review Report</w:t>
      </w:r>
    </w:p>
    <w:p>
      <w:pPr>
        <w:pStyle w:val="FirstParagraph"/>
      </w:pPr>
      <w:r>
        <w:t xml:space="preserve">Technical Competency Assessment for Systems Engineering Roles</w:t>
      </w:r>
    </w:p>
    <w:bookmarkEnd w:id="20"/>
    <w:p>
      <w:pPr>
        <w:pStyle w:val="BodyText"/>
      </w:pPr>
      <w:r>
        <w:t xml:space="preserve">Review Date:</w:t>
      </w:r>
      <w:r>
        <w:t xml:space="preserve"> </w:t>
      </w:r>
      <w:r>
        <w:t xml:space="preserve">October 24, 2023</w:t>
      </w:r>
    </w:p>
    <w:p>
      <w:pPr>
        <w:pStyle w:val="BodyText"/>
      </w:pPr>
      <w:r>
        <w:t xml:space="preserve">Location:</w:t>
      </w:r>
      <w:r>
        <w:t xml:space="preserve"> </w:t>
      </w:r>
      <w:r>
        <w:t xml:space="preserve">Yangon, Myanmar</w:t>
      </w:r>
    </w:p>
    <w:p>
      <w:pPr>
        <w:pStyle w:val="BodyText"/>
      </w:pPr>
      <w:r>
        <w:t xml:space="preserve">Department:</w:t>
      </w:r>
      <w:r>
        <w:t xml:space="preserve"> </w:t>
      </w:r>
      <w:r>
        <w:t xml:space="preserve">IT Infrastructure &amp; Operations</w:t>
      </w:r>
    </w:p>
    <w:p>
      <w:pPr>
        <w:pStyle w:val="BodyText"/>
      </w:pPr>
      <w:r>
        <w:t xml:space="preserve">Review ID:</w:t>
      </w:r>
      <w:r>
        <w:t xml:space="preserve"> </w:t>
      </w:r>
      <w:r>
        <w:t xml:space="preserve">YGN-SE-2023-089</w:t>
      </w:r>
    </w:p>
    <w:p>
      <w:pPr>
        <w:pStyle w:val="BodyText"/>
      </w:pPr>
      <w:r>
        <w:t xml:space="preserve">Confidentiality:</w:t>
      </w:r>
      <w:r>
        <w:t xml:space="preserve"> </w:t>
      </w:r>
      <w:r>
        <w:t xml:space="preserve">Internal Use Only</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 the technical performance, architectural decision-making, and operational reliability of the</w:t>
      </w:r>
      <w:r>
        <w:t xml:space="preserve"> </w:t>
      </w:r>
      <w:r>
        <w:rPr>
          <w:bCs/>
          <w:b/>
        </w:rPr>
        <w:t xml:space="preserve">Systems Engineer</w:t>
      </w:r>
      <w:r>
        <w:t xml:space="preserve"> </w:t>
      </w:r>
      <w:r>
        <w:t xml:space="preserve">assigned to the Yangon regional hub. The review focuses on the engineer's ability to maintain critical infrastructure within the specific operational context of</w:t>
      </w:r>
      <w:r>
        <w:t xml:space="preserve"> </w:t>
      </w:r>
      <w:r>
        <w:rPr>
          <w:bCs/>
          <w:b/>
        </w:rPr>
        <w:t xml:space="preserve">Myanmar Yangon</w:t>
      </w:r>
      <w:r>
        <w:t xml:space="preserve">, considering local connectivity challenges, power stability issues, and the rapid digitalization of the local market.</w:t>
      </w:r>
    </w:p>
    <w:p>
      <w:pPr>
        <w:pStyle w:val="BodyText"/>
      </w:pPr>
      <w:r>
        <w:t xml:space="preserve">The subject has demonstrated a high level of proficiency in hybrid cloud management and on-premise server maintenance. However, this report highlights specific areas regarding documentation standards and disaster recovery protocols that require immediate attention to ensure business continuity in the Yangon region.</w:t>
      </w:r>
    </w:p>
    <w:bookmarkEnd w:id="21"/>
    <w:bookmarkStart w:id="22" w:name="subject-profile"/>
    <w:p>
      <w:pPr>
        <w:pStyle w:val="Heading2"/>
      </w:pPr>
      <w:r>
        <w:t xml:space="preserve">2. Subject Profile</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Name:</w:t>
            </w:r>
          </w:p>
        </w:tc>
        <w:tc>
          <w:tcPr/>
          <w:p>
            <w:pPr>
              <w:pStyle w:val="Compact"/>
              <w:jc w:val="left"/>
            </w:pPr>
            <w:r>
              <w:t xml:space="preserve">[Engineer Name Redacted]</w:t>
            </w:r>
          </w:p>
        </w:tc>
      </w:tr>
      <w:tr>
        <w:tc>
          <w:tcPr/>
          <w:p>
            <w:pPr>
              <w:pStyle w:val="Compact"/>
              <w:jc w:val="left"/>
            </w:pPr>
            <w:r>
              <w:rPr>
                <w:bCs/>
                <w:b/>
              </w:rPr>
              <w:t xml:space="preserve">Role:</w:t>
            </w:r>
          </w:p>
        </w:tc>
        <w:tc>
          <w:tcPr/>
          <w:p>
            <w:pPr>
              <w:pStyle w:val="Compact"/>
              <w:jc w:val="left"/>
            </w:pPr>
            <w:r>
              <w:t xml:space="preserve">Senior Systems Engineer</w:t>
            </w:r>
          </w:p>
        </w:tc>
      </w:tr>
      <w:tr>
        <w:tc>
          <w:tcPr/>
          <w:p>
            <w:pPr>
              <w:pStyle w:val="Compact"/>
              <w:jc w:val="left"/>
            </w:pPr>
            <w:r>
              <w:rPr>
                <w:bCs/>
                <w:b/>
              </w:rPr>
              <w:t xml:space="preserve">Base Location:</w:t>
            </w:r>
          </w:p>
        </w:tc>
        <w:tc>
          <w:tcPr/>
          <w:p>
            <w:pPr>
              <w:pStyle w:val="Compact"/>
              <w:jc w:val="left"/>
            </w:pPr>
            <w:r>
              <w:t xml:space="preserve">Yangon Technopark, Myanmar</w:t>
            </w:r>
          </w:p>
        </w:tc>
      </w:tr>
      <w:tr>
        <w:tc>
          <w:tcPr/>
          <w:p>
            <w:pPr>
              <w:pStyle w:val="Compact"/>
              <w:jc w:val="left"/>
            </w:pPr>
            <w:r>
              <w:rPr>
                <w:bCs/>
                <w:b/>
              </w:rPr>
              <w:t xml:space="preserve">Review Period:</w:t>
            </w:r>
          </w:p>
        </w:tc>
        <w:tc>
          <w:tcPr/>
          <w:p>
            <w:pPr>
              <w:pStyle w:val="Compact"/>
              <w:jc w:val="left"/>
            </w:pPr>
            <w:r>
              <w:t xml:space="preserve">Q3 2023 (July - September)</w:t>
            </w:r>
          </w:p>
        </w:tc>
      </w:tr>
    </w:tbl>
    <w:bookmarkEnd w:id="22"/>
    <w:bookmarkStart w:id="26" w:name="technical-competency-assessment"/>
    <w:p>
      <w:pPr>
        <w:pStyle w:val="Heading2"/>
      </w:pPr>
      <w:r>
        <w:t xml:space="preserve">3. Technical Competency Assessment</w:t>
      </w:r>
    </w:p>
    <w:p>
      <w:pPr>
        <w:pStyle w:val="FirstParagraph"/>
      </w:pPr>
      <w:r>
        <w:t xml:space="preserve">The core function of the</w:t>
      </w:r>
      <w:r>
        <w:t xml:space="preserve"> </w:t>
      </w:r>
      <w:r>
        <w:rPr>
          <w:bCs/>
          <w:b/>
        </w:rPr>
        <w:t xml:space="preserve">Systems Engineer</w:t>
      </w:r>
      <w:r>
        <w:t xml:space="preserve"> </w:t>
      </w:r>
      <w:r>
        <w:t xml:space="preserve">in this</w:t>
      </w:r>
      <w:r>
        <w:t xml:space="preserve"> </w:t>
      </w:r>
      <w:r>
        <w:rPr>
          <w:bCs/>
          <w:b/>
        </w:rPr>
        <w:t xml:space="preserve">Peer Review Report</w:t>
      </w:r>
      <w:r>
        <w:t xml:space="preserve"> </w:t>
      </w:r>
      <w:r>
        <w:t xml:space="preserve">is evaluated based on their management of the Yangon data center and remote office networks.</w:t>
      </w:r>
    </w:p>
    <w:bookmarkStart w:id="23" w:name="infrastructure-stability-and-maintenance"/>
    <w:p>
      <w:pPr>
        <w:pStyle w:val="Heading3"/>
      </w:pPr>
      <w:r>
        <w:t xml:space="preserve">3.1 Infrastructure Stability and Maintenance</w:t>
      </w:r>
    </w:p>
    <w:p>
      <w:pPr>
        <w:pStyle w:val="FirstParagraph"/>
      </w:pPr>
      <w:r>
        <w:t xml:space="preserve">The engineer has successfully maintained 99.8% uptime for critical internal applications, which is a significant achievement given the intermittent power fluctuations common in</w:t>
      </w:r>
      <w:r>
        <w:t xml:space="preserve"> </w:t>
      </w:r>
      <w:r>
        <w:rPr>
          <w:bCs/>
          <w:b/>
        </w:rPr>
        <w:t xml:space="preserve">Myanmar Yangon</w:t>
      </w:r>
      <w:r>
        <w:t xml:space="preserve">. The implementation of redundant UPS systems and automated failover scripts for the local server cluster was executed flawlessly. The peer review panel commends the proactive monitoring setup that alerts the team before voltage drops impact hardware integrity.</w:t>
      </w:r>
    </w:p>
    <w:bookmarkEnd w:id="23"/>
    <w:bookmarkStart w:id="24" w:name="network-architecture-and-connectivity"/>
    <w:p>
      <w:pPr>
        <w:pStyle w:val="Heading3"/>
      </w:pPr>
      <w:r>
        <w:t xml:space="preserve">3.2 Network Architecture and Connectivity</w:t>
      </w:r>
    </w:p>
    <w:p>
      <w:pPr>
        <w:pStyle w:val="FirstParagraph"/>
      </w:pPr>
      <w:r>
        <w:t xml:space="preserve">Dealing with the variable internet service providers in Yangon requires sophisticated routing logic. The</w:t>
      </w:r>
      <w:r>
        <w:t xml:space="preserve"> </w:t>
      </w:r>
      <w:r>
        <w:rPr>
          <w:bCs/>
          <w:b/>
        </w:rPr>
        <w:t xml:space="preserve">Systems Engineer</w:t>
      </w:r>
      <w:r>
        <w:t xml:space="preserve"> </w:t>
      </w:r>
      <w:r>
        <w:t xml:space="preserve">demonstrated excellent skill in configuring SD-WAN solutions to balance traffic across multiple ISPs. This ensured that latency-sensitive applications remained stable even when primary fiber lines experienced congestion. The ability to troubleshoot complex BGP routing issues locally, without relying solely on headquarters support, is a standout strength.</w:t>
      </w:r>
    </w:p>
    <w:bookmarkEnd w:id="24"/>
    <w:bookmarkStart w:id="25" w:name="security-compliance"/>
    <w:p>
      <w:pPr>
        <w:pStyle w:val="Heading3"/>
      </w:pPr>
      <w:r>
        <w:t xml:space="preserve">3.3 Security Compliance</w:t>
      </w:r>
    </w:p>
    <w:p>
      <w:pPr>
        <w:pStyle w:val="FirstParagraph"/>
      </w:pPr>
      <w:r>
        <w:t xml:space="preserve">Security protocols were strictly adhered to. The engineer successfully migrated the Yangon office endpoints to the new Zero Trust architecture. Regular penetration testing was coordinated, and vulnerabilities were patched within the SLA timeframe. The review notes that the engineer effectively educated local staff on phishing awareness, which is crucial in the evolving cyber threat landscape of Southeast Asia.</w:t>
      </w:r>
    </w:p>
    <w:bookmarkEnd w:id="25"/>
    <w:bookmarkEnd w:id="26"/>
    <w:bookmarkStart w:id="27" w:name="Xd6d1415499eed610b70272d3a32f543a49373aa"/>
    <w:p>
      <w:pPr>
        <w:pStyle w:val="Heading2"/>
      </w:pPr>
      <w:r>
        <w:t xml:space="preserve">4. Operational Challenges in the Yangon Context</w:t>
      </w:r>
    </w:p>
    <w:p>
      <w:pPr>
        <w:pStyle w:val="FirstParagraph"/>
      </w:pPr>
      <w:r>
        <w:t xml:space="preserve">A critical component of this</w:t>
      </w:r>
      <w:r>
        <w:t xml:space="preserve"> </w:t>
      </w:r>
      <w:r>
        <w:rPr>
          <w:bCs/>
          <w:b/>
        </w:rPr>
        <w:t xml:space="preserve">Peer Review Report</w:t>
      </w:r>
      <w:r>
        <w:t xml:space="preserve"> </w:t>
      </w:r>
      <w:r>
        <w:t xml:space="preserve">is the assessment of how the</w:t>
      </w:r>
      <w:r>
        <w:t xml:space="preserve"> </w:t>
      </w:r>
      <w:r>
        <w:rPr>
          <w:bCs/>
          <w:b/>
        </w:rPr>
        <w:t xml:space="preserve">Systems Engineer</w:t>
      </w:r>
      <w:r>
        <w:t xml:space="preserve"> </w:t>
      </w:r>
      <w:r>
        <w:t xml:space="preserve">adapts to the unique environment of</w:t>
      </w:r>
      <w:r>
        <w:t xml:space="preserve"> </w:t>
      </w:r>
      <w:r>
        <w:rPr>
          <w:bCs/>
          <w:b/>
        </w:rPr>
        <w:t xml:space="preserve">Myanmar Yangon</w:t>
      </w:r>
      <w:r>
        <w:t xml:space="preserve">.</w:t>
      </w:r>
    </w:p>
    <w:p>
      <w:pPr>
        <w:numPr>
          <w:ilvl w:val="0"/>
          <w:numId w:val="1001"/>
        </w:numPr>
        <w:pStyle w:val="Compact"/>
      </w:pPr>
      <w:r>
        <w:rPr>
          <w:bCs/>
          <w:b/>
        </w:rPr>
        <w:t xml:space="preserve">Resource Constraints:</w:t>
      </w:r>
      <w:r>
        <w:t xml:space="preserve"> </w:t>
      </w:r>
      <w:r>
        <w:t xml:space="preserve">The engineer showed ingenuity in optimizing legacy hardware that could not be immediately replaced due to supply chain logistics in the region.</w:t>
      </w:r>
    </w:p>
    <w:p>
      <w:pPr>
        <w:numPr>
          <w:ilvl w:val="0"/>
          <w:numId w:val="1001"/>
        </w:numPr>
        <w:pStyle w:val="Compact"/>
      </w:pPr>
      <w:r>
        <w:rPr>
          <w:bCs/>
          <w:b/>
        </w:rPr>
        <w:t xml:space="preserve">Local Collaboration:</w:t>
      </w:r>
      <w:r>
        <w:t xml:space="preserve"> </w:t>
      </w:r>
      <w:r>
        <w:t xml:space="preserve">Strong relationships were built with local vendors for hardware repairs, reducing downtime significantly compared to previous quarters.</w:t>
      </w:r>
    </w:p>
    <w:p>
      <w:pPr>
        <w:numPr>
          <w:ilvl w:val="0"/>
          <w:numId w:val="1001"/>
        </w:numPr>
        <w:pStyle w:val="Compact"/>
      </w:pPr>
      <w:r>
        <w:rPr>
          <w:bCs/>
          <w:b/>
        </w:rPr>
        <w:t xml:space="preserve">Regulatory Adherence:</w:t>
      </w:r>
      <w:r>
        <w:t xml:space="preserve"> </w:t>
      </w:r>
      <w:r>
        <w:t xml:space="preserve">The engineer ensured that all data storage practices complied with local Myanmar telecommunications regulations while maintaining global corporate standards.</w:t>
      </w:r>
    </w:p>
    <w:bookmarkEnd w:id="27"/>
    <w:bookmarkStart w:id="30" w:name="areas-for-improvement"/>
    <w:p>
      <w:pPr>
        <w:pStyle w:val="Heading2"/>
      </w:pPr>
      <w:r>
        <w:t xml:space="preserve">5. Areas for Improvement</w:t>
      </w:r>
    </w:p>
    <w:p>
      <w:pPr>
        <w:pStyle w:val="FirstParagraph"/>
      </w:pPr>
      <w:r>
        <w:t xml:space="preserve">While technical execution is strong, this</w:t>
      </w:r>
      <w:r>
        <w:t xml:space="preserve"> </w:t>
      </w:r>
      <w:r>
        <w:rPr>
          <w:bCs/>
          <w:b/>
        </w:rPr>
        <w:t xml:space="preserve">Peer Review Report</w:t>
      </w:r>
      <w:r>
        <w:t xml:space="preserve"> </w:t>
      </w:r>
      <w:r>
        <w:t xml:space="preserve">identifies gaps in process and knowledge transfer.</w:t>
      </w:r>
    </w:p>
    <w:bookmarkStart w:id="28" w:name="documentation-standards"/>
    <w:p>
      <w:pPr>
        <w:pStyle w:val="Heading3"/>
      </w:pPr>
      <w:r>
        <w:t xml:space="preserve">5.1 Documentation Standards</w:t>
      </w:r>
    </w:p>
    <w:p>
      <w:pPr>
        <w:pStyle w:val="FirstParagraph"/>
      </w:pPr>
      <w:r>
        <w:t xml:space="preserve">The current network diagrams and server configurations are not fully up to date. In the event of a personnel change in the Yangon office, the lack of detailed documentation poses a risk. The</w:t>
      </w:r>
      <w:r>
        <w:t xml:space="preserve"> </w:t>
      </w:r>
      <w:r>
        <w:rPr>
          <w:bCs/>
          <w:b/>
        </w:rPr>
        <w:t xml:space="preserve">Systems Engineer</w:t>
      </w:r>
      <w:r>
        <w:t xml:space="preserve"> </w:t>
      </w:r>
      <w:r>
        <w:t xml:space="preserve">must prioritize updating the internal wiki with step-by-step runbooks for all critical systems.</w:t>
      </w:r>
    </w:p>
    <w:bookmarkEnd w:id="28"/>
    <w:bookmarkStart w:id="29" w:name="disaster-recovery-testing"/>
    <w:p>
      <w:pPr>
        <w:pStyle w:val="Heading3"/>
      </w:pPr>
      <w:r>
        <w:t xml:space="preserve">5.2 Disaster Recovery Testing</w:t>
      </w:r>
    </w:p>
    <w:p>
      <w:pPr>
        <w:pStyle w:val="FirstParagraph"/>
      </w:pPr>
      <w:r>
        <w:t xml:space="preserve">Although the disaster recovery plan exists, it has not been fully tested in a simulated outage scenario specific to the Yangon infrastructure. The review panel recommends a full-scale drill in Q4 to validate backup restoration times and failover mechanisms.</w:t>
      </w:r>
    </w:p>
    <w:bookmarkEnd w:id="29"/>
    <w:bookmarkEnd w:id="30"/>
    <w:bookmarkStart w:id="31" w:name="performance-scoring"/>
    <w:p>
      <w:pPr>
        <w:pStyle w:val="Heading2"/>
      </w:pPr>
      <w:r>
        <w:t xml:space="preserve">6. Performance Scoring</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Score (1-5)</w:t>
            </w:r>
          </w:p>
        </w:tc>
        <w:tc>
          <w:tcPr/>
          <w:p>
            <w:pPr>
              <w:pStyle w:val="Compact"/>
              <w:jc w:val="left"/>
            </w:pPr>
            <w:r>
              <w:t xml:space="preserve">Rating</w:t>
            </w:r>
          </w:p>
        </w:tc>
      </w:tr>
      <w:tr>
        <w:tc>
          <w:tcPr/>
          <w:p>
            <w:pPr>
              <w:pStyle w:val="Compact"/>
              <w:jc w:val="left"/>
            </w:pPr>
            <w:r>
              <w:t xml:space="preserve">Technical Expertise</w:t>
            </w:r>
          </w:p>
        </w:tc>
        <w:tc>
          <w:tcPr/>
          <w:p>
            <w:pPr>
              <w:pStyle w:val="Compact"/>
              <w:jc w:val="left"/>
            </w:pPr>
            <w:r>
              <w:t xml:space="preserve">5</w:t>
            </w:r>
          </w:p>
        </w:tc>
        <w:tc>
          <w:tcPr/>
          <w:p>
            <w:pPr>
              <w:pStyle w:val="Compact"/>
              <w:jc w:val="left"/>
            </w:pPr>
            <w:r>
              <w:t xml:space="preserve">Exceeds Expectations</w:t>
            </w:r>
          </w:p>
        </w:tc>
      </w:tr>
      <w:tr>
        <w:tc>
          <w:tcPr/>
          <w:p>
            <w:pPr>
              <w:pStyle w:val="Compact"/>
              <w:jc w:val="left"/>
            </w:pPr>
            <w:r>
              <w:t xml:space="preserve">Problem Solving</w:t>
            </w:r>
          </w:p>
        </w:tc>
        <w:tc>
          <w:tcPr/>
          <w:p>
            <w:pPr>
              <w:pStyle w:val="Compact"/>
              <w:jc w:val="left"/>
            </w:pPr>
            <w:r>
              <w:t xml:space="preserve">5</w:t>
            </w:r>
          </w:p>
        </w:tc>
        <w:tc>
          <w:tcPr/>
          <w:p>
            <w:pPr>
              <w:pStyle w:val="Compact"/>
              <w:jc w:val="left"/>
            </w:pPr>
            <w:r>
              <w:t xml:space="preserve">Exceeds Expectations</w:t>
            </w:r>
          </w:p>
        </w:tc>
      </w:tr>
      <w:tr>
        <w:tc>
          <w:tcPr/>
          <w:p>
            <w:pPr>
              <w:pStyle w:val="Compact"/>
              <w:jc w:val="left"/>
            </w:pPr>
            <w:r>
              <w:t xml:space="preserve">Documentation</w:t>
            </w:r>
          </w:p>
        </w:tc>
        <w:tc>
          <w:tcPr/>
          <w:p>
            <w:pPr>
              <w:pStyle w:val="Compact"/>
              <w:jc w:val="left"/>
            </w:pPr>
            <w:r>
              <w:t xml:space="preserve">3</w:t>
            </w:r>
          </w:p>
        </w:tc>
        <w:tc>
          <w:tcPr/>
          <w:p>
            <w:pPr>
              <w:pStyle w:val="Compact"/>
              <w:jc w:val="left"/>
            </w:pPr>
            <w:r>
              <w:t xml:space="preserve">Meets Expectations</w:t>
            </w:r>
          </w:p>
        </w:tc>
      </w:tr>
      <w:tr>
        <w:tc>
          <w:tcPr/>
          <w:p>
            <w:pPr>
              <w:pStyle w:val="Compact"/>
              <w:jc w:val="left"/>
            </w:pPr>
            <w:r>
              <w:t xml:space="preserve">Communication</w:t>
            </w:r>
          </w:p>
        </w:tc>
        <w:tc>
          <w:tcPr/>
          <w:p>
            <w:pPr>
              <w:pStyle w:val="Compact"/>
              <w:jc w:val="left"/>
            </w:pPr>
            <w:r>
              <w:t xml:space="preserve">4</w:t>
            </w:r>
          </w:p>
        </w:tc>
        <w:tc>
          <w:tcPr/>
          <w:p>
            <w:pPr>
              <w:pStyle w:val="Compact"/>
              <w:jc w:val="left"/>
            </w:pPr>
            <w:r>
              <w:t xml:space="preserve">Strong</w:t>
            </w:r>
          </w:p>
        </w:tc>
      </w:tr>
      <w:tr>
        <w:tc>
          <w:tcPr/>
          <w:p>
            <w:pPr>
              <w:pStyle w:val="Compact"/>
              <w:jc w:val="left"/>
            </w:pPr>
            <w:r>
              <w:t xml:space="preserve">Adaptability (Local Context)</w:t>
            </w:r>
          </w:p>
        </w:tc>
        <w:tc>
          <w:tcPr/>
          <w:p>
            <w:pPr>
              <w:pStyle w:val="Compact"/>
              <w:jc w:val="left"/>
            </w:pPr>
            <w:r>
              <w:t xml:space="preserve">5</w:t>
            </w:r>
          </w:p>
        </w:tc>
        <w:tc>
          <w:tcPr/>
          <w:p>
            <w:pPr>
              <w:pStyle w:val="Compact"/>
              <w:jc w:val="left"/>
            </w:pPr>
            <w:r>
              <w:t xml:space="preserve">Exceeds Expectations</w:t>
            </w:r>
          </w:p>
        </w:tc>
      </w:tr>
    </w:tbl>
    <w:bookmarkEnd w:id="31"/>
    <w:bookmarkStart w:id="32" w:name="conclusion-and-recommendations"/>
    <w:p>
      <w:pPr>
        <w:pStyle w:val="Heading2"/>
      </w:pPr>
      <w:r>
        <w:t xml:space="preserve">7. Conclusion and Recommendations</w:t>
      </w:r>
    </w:p>
    <w:p>
      <w:pPr>
        <w:pStyle w:val="FirstParagraph"/>
      </w:pPr>
      <w:r>
        <w:t xml:space="preserve">This</w:t>
      </w:r>
      <w:r>
        <w:t xml:space="preserve"> </w:t>
      </w:r>
      <w:r>
        <w:rPr>
          <w:bCs/>
          <w:b/>
        </w:rPr>
        <w:t xml:space="preserve">Peer Review Report</w:t>
      </w:r>
      <w:r>
        <w:t xml:space="preserve"> </w:t>
      </w:r>
      <w:r>
        <w:t xml:space="preserve">concludes that the</w:t>
      </w:r>
      <w:r>
        <w:t xml:space="preserve"> </w:t>
      </w:r>
      <w:r>
        <w:rPr>
          <w:bCs/>
          <w:b/>
        </w:rPr>
        <w:t xml:space="preserve">Systems Engineer</w:t>
      </w:r>
      <w:r>
        <w:t xml:space="preserve"> </w:t>
      </w:r>
      <w:r>
        <w:t xml:space="preserve">is a vital asset to the organization's operations in</w:t>
      </w:r>
      <w:r>
        <w:t xml:space="preserve"> </w:t>
      </w:r>
      <w:r>
        <w:rPr>
          <w:bCs/>
          <w:b/>
        </w:rPr>
        <w:t xml:space="preserve">Myanmar Yangon</w:t>
      </w:r>
      <w:r>
        <w:t xml:space="preserve">. Their technical skills are robust, and their ability to navigate local infrastructure challenges is exemplary.</w:t>
      </w:r>
    </w:p>
    <w:p>
      <w:pPr>
        <w:pStyle w:val="BodyText"/>
      </w:pPr>
      <w:r>
        <w:rPr>
          <w:bCs/>
          <w:b/>
        </w:rPr>
        <w:t xml:space="preserve">Recommendations:</w:t>
      </w:r>
    </w:p>
    <w:p>
      <w:pPr>
        <w:numPr>
          <w:ilvl w:val="0"/>
          <w:numId w:val="1002"/>
        </w:numPr>
        <w:pStyle w:val="Compact"/>
      </w:pPr>
      <w:r>
        <w:t xml:space="preserve">Approve for promotion to Lead Systems Engineer pending improvement in documentation.</w:t>
      </w:r>
    </w:p>
    <w:p>
      <w:pPr>
        <w:numPr>
          <w:ilvl w:val="0"/>
          <w:numId w:val="1002"/>
        </w:numPr>
        <w:pStyle w:val="Compact"/>
      </w:pPr>
      <w:r>
        <w:t xml:space="preserve">Mandate completion of an advanced certification in Cloud Security (e.g., AWS Security Specialty or Azure Security Engineer).</w:t>
      </w:r>
    </w:p>
    <w:p>
      <w:pPr>
        <w:numPr>
          <w:ilvl w:val="0"/>
          <w:numId w:val="1002"/>
        </w:numPr>
        <w:pStyle w:val="Compact"/>
      </w:pPr>
      <w:r>
        <w:t xml:space="preserve">Schedule a dedicated week for comprehensive documentation and disaster recovery simulation.</w:t>
      </w:r>
    </w:p>
    <w:p>
      <w:pPr>
        <w:pStyle w:val="FirstParagraph"/>
      </w:pPr>
      <w:r>
        <w:rPr>
          <w:bCs/>
          <w:b/>
        </w:rPr>
        <w:t xml:space="preserve">Reviewed By:</w:t>
      </w:r>
    </w:p>
    <w:p>
      <w:pPr>
        <w:pStyle w:val="BodyText"/>
      </w:pPr>
      <w:r>
        <w:t xml:space="preserve">Senior IT Architect</w:t>
      </w:r>
    </w:p>
    <w:p>
      <w:pPr>
        <w:pStyle w:val="BodyText"/>
      </w:pPr>
      <w:r>
        <w:t xml:space="preserve">Global Infrastructure Team</w:t>
      </w:r>
    </w:p>
    <w:p>
      <w:pPr>
        <w:pStyle w:val="BodyText"/>
      </w:pPr>
      <w:r>
        <w:rPr>
          <w:bCs/>
          <w:b/>
        </w:rPr>
        <w:t xml:space="preserve">Reviewed By:</w:t>
      </w:r>
    </w:p>
    <w:p>
      <w:pPr>
        <w:pStyle w:val="BodyText"/>
      </w:pPr>
      <w:r>
        <w:t xml:space="preserve">Regional IT Manager</w:t>
      </w:r>
    </w:p>
    <w:p>
      <w:pPr>
        <w:pStyle w:val="BodyText"/>
      </w:pPr>
      <w:r>
        <w:t xml:space="preserve">Yangon Office</w:t>
      </w:r>
    </w:p>
    <w:p>
      <w:pPr>
        <w:pStyle w:val="BodyText"/>
      </w:pPr>
      <w:r>
        <w:t xml:space="preserve">© 2023 Corporate IT Department. This document is confidential and intended for internal review purposes only.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 - Yangon, Myanmar</dc:title>
  <dc:creator/>
  <dc:language>en</dc:language>
  <cp:keywords/>
  <dcterms:created xsi:type="dcterms:W3CDTF">2026-10-10T03:07:54Z</dcterms:created>
  <dcterms:modified xsi:type="dcterms:W3CDTF">2026-10-10T03:07:54Z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