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Dubai,</w:t>
      </w:r>
      <w:r>
        <w:t xml:space="preserve"> </w:t>
      </w:r>
      <w:r>
        <w:t xml:space="preserve">UAE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Systems Engineer</w:t>
      </w:r>
    </w:p>
    <w:p>
      <w:pPr>
        <w:pStyle w:val="BodyText"/>
      </w:pPr>
      <w:r>
        <w:rPr>
          <w:bCs/>
          <w:b/>
        </w:rPr>
        <w:t xml:space="preserve">Location:</w:t>
      </w:r>
      <w:r>
        <w:t xml:space="preserve"> </w:t>
      </w:r>
      <w:r>
        <w:t xml:space="preserve">United Arab Emirates, Dubai</w:t>
      </w:r>
    </w:p>
    <w:p>
      <w:pPr>
        <w:pStyle w:val="BodyText"/>
      </w:pPr>
      <w:r>
        <w:rPr>
          <w:bCs/>
          <w:b/>
        </w:rPr>
        <w:t xml:space="preserve">Date:</w:t>
      </w:r>
      <w:r>
        <w:t xml:space="preserve"> </w:t>
      </w:r>
      <w:r>
        <w:t xml:space="preserve">October 24, 2023</w:t>
      </w:r>
    </w:p>
    <w:p>
      <w:pPr>
        <w:pStyle w:val="BodyText"/>
      </w:pPr>
      <w:r>
        <w:rPr>
          <w:bCs/>
          <w:b/>
        </w:rPr>
        <w:t xml:space="preserve">Review Reference ID:</w:t>
      </w:r>
      <w:r>
        <w:t xml:space="preserve"> </w:t>
      </w:r>
      <w:r>
        <w:t xml:space="preserve">UAE-SE-2023-089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project management capabilities, and adherence to international engineering standards of a candidate applying for the role of Systems Engineer within the United Arab Emirates, specifically Dubai. Given Dubai's rapid technological advancement and its status as a global hub for innovation, the expectations for Systems Engineers are exceptionally high. This review assesses the candidate's ability to design, integrate, and manage complex systems in alignment with the strategic goals of the Dubai Smart City initiative and broader UAE Vision 2031.</w:t>
      </w:r>
    </w:p>
    <w:p>
      <w:pPr>
        <w:pStyle w:val="BodyText"/>
      </w:pPr>
      <w:r>
        <w:t xml:space="preserve">The review process involved a comprehensive analysis of the candidate's past project portfolios, technical documentation, stakeholder management records, and a structured interview focusing on systems thinking and problem-solving methodologies. The findings indicate a strong alignment with the rigorous standards required for engineering roles in the UAE.</w:t>
      </w:r>
    </w:p>
    <w:bookmarkEnd w:id="21"/>
    <w:bookmarkStart w:id="22" w:name="candidate-profile-and-scope"/>
    <w:p>
      <w:pPr>
        <w:pStyle w:val="Heading2"/>
      </w:pPr>
      <w:r>
        <w:t xml:space="preserve">2. Candidate Profile and Scope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rPr>
                <w:bCs/>
                <w:b/>
              </w:rPr>
              <w:t xml:space="preserve">Role Under Review</w:t>
            </w:r>
          </w:p>
        </w:tc>
        <w:tc>
          <w:tcPr/>
          <w:p>
            <w:pPr>
              <w:pStyle w:val="Compact"/>
              <w:jc w:val="left"/>
            </w:pPr>
            <w:r>
              <w:t xml:space="preserve">Senior Systems Engineer</w:t>
            </w:r>
          </w:p>
        </w:tc>
      </w:tr>
      <w:tr>
        <w:tc>
          <w:tcPr/>
          <w:p>
            <w:pPr>
              <w:pStyle w:val="Compact"/>
              <w:jc w:val="left"/>
            </w:pPr>
            <w:r>
              <w:rPr>
                <w:bCs/>
                <w:b/>
              </w:rPr>
              <w:t xml:space="preserve">Years of Experience</w:t>
            </w:r>
          </w:p>
        </w:tc>
        <w:tc>
          <w:tcPr/>
          <w:p>
            <w:pPr>
              <w:pStyle w:val="Compact"/>
              <w:jc w:val="left"/>
            </w:pPr>
            <w:r>
              <w:t xml:space="preserve">8 Years</w:t>
            </w:r>
          </w:p>
        </w:tc>
      </w:tr>
      <w:tr>
        <w:tc>
          <w:tcPr/>
          <w:p>
            <w:pPr>
              <w:pStyle w:val="Compact"/>
              <w:jc w:val="left"/>
            </w:pPr>
            <w:r>
              <w:rPr>
                <w:bCs/>
                <w:b/>
              </w:rPr>
              <w:t xml:space="preserve">Primary Domain</w:t>
            </w:r>
          </w:p>
        </w:tc>
        <w:tc>
          <w:tcPr/>
          <w:p>
            <w:pPr>
              <w:pStyle w:val="Compact"/>
              <w:jc w:val="left"/>
            </w:pPr>
            <w:r>
              <w:t xml:space="preserve">Infrastructure Integration, IoT, and Cyber-Physical Systems</w:t>
            </w:r>
          </w:p>
        </w:tc>
      </w:tr>
      <w:tr>
        <w:tc>
          <w:tcPr/>
          <w:p>
            <w:pPr>
              <w:pStyle w:val="Compact"/>
              <w:jc w:val="left"/>
            </w:pPr>
            <w:r>
              <w:rPr>
                <w:bCs/>
                <w:b/>
              </w:rPr>
              <w:t xml:space="preserve">Target Jurisdiction</w:t>
            </w:r>
          </w:p>
        </w:tc>
        <w:tc>
          <w:tcPr/>
          <w:p>
            <w:pPr>
              <w:pStyle w:val="Compact"/>
              <w:jc w:val="left"/>
            </w:pPr>
            <w:r>
              <w:t xml:space="preserve">Dubai, United Arab Emirates</w:t>
            </w:r>
          </w:p>
        </w:tc>
      </w:tr>
      <w:tr>
        <w:tc>
          <w:tcPr/>
          <w:p>
            <w:pPr>
              <w:pStyle w:val="Compact"/>
              <w:jc w:val="left"/>
            </w:pPr>
            <w:r>
              <w:rPr>
                <w:bCs/>
                <w:b/>
              </w:rPr>
              <w:t xml:space="preserve">Review Panel</w:t>
            </w:r>
          </w:p>
        </w:tc>
        <w:tc>
          <w:tcPr/>
          <w:p>
            <w:pPr>
              <w:pStyle w:val="Compact"/>
              <w:jc w:val="left"/>
            </w:pPr>
            <w:r>
              <w:t xml:space="preserve">Senior Engineering Board, Dubai Technology Cluster</w:t>
            </w:r>
          </w:p>
        </w:tc>
      </w:tr>
    </w:tbl>
    <w:bookmarkEnd w:id="22"/>
    <w:bookmarkStart w:id="26" w:name="technical-competency-assessment"/>
    <w:p>
      <w:pPr>
        <w:pStyle w:val="Heading2"/>
      </w:pPr>
      <w:r>
        <w:t xml:space="preserve">3. Technical Competency Assessment</w:t>
      </w:r>
    </w:p>
    <w:bookmarkStart w:id="23" w:name="systems-architecture-and-design"/>
    <w:p>
      <w:pPr>
        <w:pStyle w:val="Heading3"/>
      </w:pPr>
      <w:r>
        <w:t xml:space="preserve">3.1 Systems Architecture and Design</w:t>
      </w:r>
    </w:p>
    <w:p>
      <w:pPr>
        <w:pStyle w:val="FirstParagraph"/>
      </w:pPr>
      <w:r>
        <w:t xml:space="preserve">The candidate demonstrates a robust understanding of systems engineering lifecycles, including requirements engineering, architectural design, integration, verification, and validation. In the context of Dubai's infrastructure projects, the ability to design scalable and resilient systems is paramount. The candidate's portfolio showcases successful implementations of large-scale integration projects that mirror the complexity found in Dubai's smart transportation and energy grids. Their approach to modular architecture ensures that systems can evolve alongside the rapid technological changes characteristic of the UAE market.</w:t>
      </w:r>
    </w:p>
    <w:bookmarkEnd w:id="23"/>
    <w:bookmarkStart w:id="24" w:name="X8a34cc04a1c7b5f11e2c961d7066131ed22d00f"/>
    <w:p>
      <w:pPr>
        <w:pStyle w:val="Heading3"/>
      </w:pPr>
      <w:r>
        <w:t xml:space="preserve">3.2 Standards Compliance and Regulatory Adherence</w:t>
      </w:r>
    </w:p>
    <w:p>
      <w:pPr>
        <w:pStyle w:val="FirstParagraph"/>
      </w:pPr>
      <w:r>
        <w:t xml:space="preserve">A critical aspect of working as a Systems Engineer in the United Arab Emirates is strict adherence to local regulations and international standards. The candidate exhibits a thorough knowledge of ISO/IEC 15288 (Systems and software engineering) and has demonstrated familiarity with the Dubai Municipality's technical standards. Furthermore, the candidate's awareness of data sovereignty laws and cybersecurity regulations specific to the UAE is commendable. This ensures that any system they design will not only function optimally but also remain compliant with the stringent legal frameworks governing technology in Dubai.</w:t>
      </w:r>
    </w:p>
    <w:bookmarkEnd w:id="24"/>
    <w:bookmarkStart w:id="25" w:name="integration-of-emerging-technologies"/>
    <w:p>
      <w:pPr>
        <w:pStyle w:val="Heading3"/>
      </w:pPr>
      <w:r>
        <w:t xml:space="preserve">3.3 Integration of Emerging Technologies</w:t>
      </w:r>
    </w:p>
    <w:p>
      <w:pPr>
        <w:pStyle w:val="FirstParagraph"/>
      </w:pPr>
      <w:r>
        <w:t xml:space="preserve">Dubai is at the forefront of adopting Artificial Intelligence, Blockchain, and Internet of Things (IoT) technologies. The candidate has shown significant expertise in integrating these emerging technologies into cohesive systems. Their experience in developing IoT-enabled monitoring systems for infrastructure aligns perfectly with the UAE's push towards predictive maintenance and smart urban management. This technical agility is essential for a Systems Engineer operating in Dubai's dynamic environment.</w:t>
      </w:r>
    </w:p>
    <w:bookmarkEnd w:id="25"/>
    <w:bookmarkEnd w:id="26"/>
    <w:bookmarkStart w:id="29" w:name="X9fa16c529c9839c6789641b355ec9b40e176091"/>
    <w:p>
      <w:pPr>
        <w:pStyle w:val="Heading2"/>
      </w:pPr>
      <w:r>
        <w:t xml:space="preserve">4. Project Management and Stakeholder Engagement</w:t>
      </w:r>
    </w:p>
    <w:bookmarkStart w:id="27" w:name="cross-cultural-collaboration"/>
    <w:p>
      <w:pPr>
        <w:pStyle w:val="Heading3"/>
      </w:pPr>
      <w:r>
        <w:t xml:space="preserve">4.1 Cross-Cultural Collaboration</w:t>
      </w:r>
    </w:p>
    <w:p>
      <w:pPr>
        <w:pStyle w:val="FirstParagraph"/>
      </w:pPr>
      <w:r>
        <w:t xml:space="preserve">The United Arab Emirates is a melting pot of cultures, and engineering projects in Dubai often involve multinational teams. The candidate has demonstrated exceptional soft skills in managing diverse teams, fostering collaboration, and resolving conflicts. Their ability to communicate complex technical concepts to non-technical stakeholders, including government officials and private sector investors in Dubai, is a significant strength. This cultural intelligence is vital for the successful delivery of projects in the region.</w:t>
      </w:r>
    </w:p>
    <w:bookmarkEnd w:id="27"/>
    <w:bookmarkStart w:id="28" w:name="risk-management-and-mitigation"/>
    <w:p>
      <w:pPr>
        <w:pStyle w:val="Heading3"/>
      </w:pPr>
      <w:r>
        <w:t xml:space="preserve">4.2 Risk Management and Mitigation</w:t>
      </w:r>
    </w:p>
    <w:p>
      <w:pPr>
        <w:pStyle w:val="FirstParagraph"/>
      </w:pPr>
      <w:r>
        <w:t xml:space="preserve">Systems engineering in high-stakes environments like Dubai requires meticulous risk management. The candidate employs a proactive approach to identifying potential system failures, supply chain disruptions, and security vulnerabilities. Their documented risk mitigation strategies in previous projects reflect a mature understanding of the challenges associated with large-scale engineering endeavors in the Middle East. This includes contingency planning for environmental factors such as extreme heat, which is a critical consideration for hardware and infrastructure systems in the UAE.</w:t>
      </w:r>
    </w:p>
    <w:bookmarkEnd w:id="28"/>
    <w:bookmarkEnd w:id="29"/>
    <w:bookmarkStart w:id="30" w:name="areas-for-development"/>
    <w:p>
      <w:pPr>
        <w:pStyle w:val="Heading2"/>
      </w:pPr>
      <w:r>
        <w:t xml:space="preserve">5. Areas for Development</w:t>
      </w:r>
    </w:p>
    <w:p>
      <w:pPr>
        <w:pStyle w:val="FirstParagraph"/>
      </w:pPr>
      <w:r>
        <w:t xml:space="preserve">While the candidate's overall performance is highly satisfactory, the review panel identified a few areas for further development to ensure full alignment with the evolving needs of the Dubai engineering sector:</w:t>
      </w:r>
    </w:p>
    <w:p>
      <w:pPr>
        <w:numPr>
          <w:ilvl w:val="0"/>
          <w:numId w:val="1001"/>
        </w:numPr>
        <w:pStyle w:val="Compact"/>
      </w:pPr>
      <w:r>
        <w:rPr>
          <w:bCs/>
          <w:b/>
        </w:rPr>
        <w:t xml:space="preserve">Local Regulatory Deep Dive:</w:t>
      </w:r>
      <w:r>
        <w:t xml:space="preserve"> </w:t>
      </w:r>
      <w:r>
        <w:t xml:space="preserve">While the candidate is familiar with general standards, a deeper specialization in the specific bylaws of the Dubai Electricity and Water Authority (DEWA) and the Dubai Civil Aviation Authority (DCAA) would be beneficial.</w:t>
      </w:r>
    </w:p>
    <w:p>
      <w:pPr>
        <w:numPr>
          <w:ilvl w:val="0"/>
          <w:numId w:val="1001"/>
        </w:numPr>
        <w:pStyle w:val="Compact"/>
      </w:pPr>
      <w:r>
        <w:rPr>
          <w:bCs/>
          <w:b/>
        </w:rPr>
        <w:t xml:space="preserve">Sustainability Focus:</w:t>
      </w:r>
      <w:r>
        <w:t xml:space="preserve"> </w:t>
      </w:r>
      <w:r>
        <w:t xml:space="preserve">Given the UAE's commitment to sustainability and the Net Zero 2050 Strategic Initiative, the candidate should further emphasize green engineering practices and energy efficiency in their systems design proposals.</w:t>
      </w:r>
    </w:p>
    <w:bookmarkEnd w:id="30"/>
    <w:bookmarkStart w:id="31" w:name="conclusion-and-recommendation"/>
    <w:p>
      <w:pPr>
        <w:pStyle w:val="Heading2"/>
      </w:pPr>
      <w:r>
        <w:t xml:space="preserve">6. Conclusion and Recommendation</w:t>
      </w:r>
    </w:p>
    <w:p>
      <w:pPr>
        <w:pStyle w:val="FirstParagraph"/>
      </w:pPr>
      <w:r>
        <w:t xml:space="preserve">Based on the comprehensive evaluation of technical skills, project management capabilities, and cultural adaptability, the review panel concludes that the candidate is exceptionally well-suited for the role of Systems Engineer in Dubai, United Arab Emirates. Their expertise in complex system integration, combined with a strong understanding of the regional regulatory landscape and a commitment to innovation, makes them a valuable asset to any engineering organization in the emirate.</w:t>
      </w:r>
    </w:p>
    <w:p>
      <w:pPr>
        <w:pStyle w:val="BodyText"/>
      </w:pPr>
      <w:r>
        <w:t xml:space="preserve">The panel recommends the candidate for immediate consideration for senior systems engineering roles within Dubai's technology and infrastructure sectors. We anticipate that their contributions will significantly support the UAE's ongoing transformation into a leading global smart city.</w:t>
      </w:r>
    </w:p>
    <w:bookmarkEnd w:id="31"/>
    <w:p>
      <w:pPr>
        <w:pStyle w:val="BodyText"/>
      </w:pPr>
      <w:r>
        <w:rPr>
          <w:bCs/>
          <w:b/>
        </w:rPr>
        <w:t xml:space="preserve">Prepared by:</w:t>
      </w:r>
    </w:p>
    <w:p>
      <w:pPr>
        <w:pStyle w:val="BodyText"/>
      </w:pPr>
      <w:r>
        <w:t xml:space="preserve">Dr. Ahmed Al-Mansoori</w:t>
      </w:r>
    </w:p>
    <w:p>
      <w:pPr>
        <w:pStyle w:val="BodyText"/>
      </w:pPr>
      <w:r>
        <w:t xml:space="preserve">Lead Reviewer, Engineering Standards Board</w:t>
      </w:r>
    </w:p>
    <w:p>
      <w:pPr>
        <w:pStyle w:val="BodyText"/>
      </w:pPr>
      <w:r>
        <w:t xml:space="preserve">Dubai, United Arab Emirates</w:t>
      </w:r>
    </w:p>
    <w:p>
      <w:pPr>
        <w:pStyle w:val="BodyText"/>
      </w:pPr>
      <w:r>
        <w:br/>
      </w:r>
    </w:p>
    <w:p>
      <w:pPr>
        <w:pStyle w:val="BodyText"/>
      </w:pPr>
      <w:r>
        <w:rPr>
          <w:bCs/>
          <w:b/>
        </w:rPr>
        <w:t xml:space="preserve">Approved by:</w:t>
      </w:r>
    </w:p>
    <w:p>
      <w:pPr>
        <w:pStyle w:val="BodyText"/>
      </w:pPr>
      <w:r>
        <w:t xml:space="preserve">Sarah Jenkins</w:t>
      </w:r>
    </w:p>
    <w:p>
      <w:pPr>
        <w:pStyle w:val="BodyText"/>
      </w:pPr>
      <w:r>
        <w:t xml:space="preserve">Director of Technical Assessment</w:t>
      </w:r>
    </w:p>
    <w:p>
      <w:pPr>
        <w:pStyle w:val="BodyText"/>
      </w:pPr>
      <w:r>
        <w:t xml:space="preserve">Dubai Technology Cluster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Dubai, UAE</dc:title>
  <dc:creator/>
  <dc:language>en</dc:language>
  <cp:keywords/>
  <dcterms:created xsi:type="dcterms:W3CDTF">2026-10-10T02:43:49Z</dcterms:created>
  <dcterms:modified xsi:type="dcterms:W3CDTF">2026-10-10T02:43:49Z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