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and Technical Competency Evaluation</w:t>
      </w:r>
    </w:p>
    <w:p>
      <w:pPr>
        <w:pStyle w:val="BodyText"/>
      </w:pPr>
      <w:r>
        <w:rPr>
          <w:bCs/>
          <w:b/>
        </w:rPr>
        <w:t xml:space="preserve">Location:</w:t>
      </w:r>
      <w:r>
        <w:t xml:space="preserve"> </w:t>
      </w:r>
      <w:r>
        <w:t xml:space="preserve">Tashkent, Uzbekistan</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serves as a formal assessment of the technical capabilities, project contributions, and professional conduct of the Systems Engineer assigned to our operations in Tashkent, Uzbekistan. The purpose of this review is to evaluate the engineer's alignment with international engineering standards while ensuring strict adherence to local regulatory frameworks and organizational goals within the Uzbek market. The review focuses on system architecture design, integration methodologies, stakeholder management, and the successful deployment of infrastructure solutions tailored to the specific technological landscape of Tashkent.</w:t>
      </w:r>
    </w:p>
    <w:bookmarkEnd w:id="21"/>
    <w:bookmarkStart w:id="22" w:name="X4917507e9c4a66814f354009bd23757b435235b"/>
    <w:p>
      <w:pPr>
        <w:pStyle w:val="Heading2"/>
      </w:pPr>
      <w:r>
        <w:t xml:space="preserve">2. Technical Competency and Systems Architecture</w:t>
      </w:r>
    </w:p>
    <w:p>
      <w:pPr>
        <w:pStyle w:val="FirstParagraph"/>
      </w:pPr>
      <w:r>
        <w:t xml:space="preserve">The Systems Engineer has demonstrated a robust understanding of complex IT infrastructure and hardware-software integration. In the context of Tashkent's rapidly evolving digital ecosystem, the engineer has successfully designed scalable architectures that support high-availability requirements. Specifically, the engineer's work on the recent data center migration project showcased exceptional skill in virtualization and cloud integration.</w:t>
      </w:r>
    </w:p>
    <w:p>
      <w:pPr>
        <w:pStyle w:val="BodyText"/>
      </w:pPr>
      <w:r>
        <w:t xml:space="preserve">A key strength identified during this review is the engineer's ability to adapt global best practices to the local environment. For instance, when addressing connectivity challenges specific to certain districts in Tashkent, the engineer implemented redundant network paths and optimized latency protocols. This technical adaptability is crucial for maintaining operational continuity in Uzbekistan, where infrastructure can vary significantly. The engineer's proficiency in utilizing modern DevOps tools and automation scripts has also streamlined deployment processes, reducing downtime by approximately 15% during the review period.</w:t>
      </w:r>
    </w:p>
    <w:bookmarkEnd w:id="22"/>
    <w:bookmarkStart w:id="23" w:name="project-management-and-local-compliance"/>
    <w:p>
      <w:pPr>
        <w:pStyle w:val="Heading2"/>
      </w:pPr>
      <w:r>
        <w:t xml:space="preserve">3. Project Management and Local Compliance</w:t>
      </w:r>
    </w:p>
    <w:p>
      <w:pPr>
        <w:pStyle w:val="FirstParagraph"/>
      </w:pPr>
      <w:r>
        <w:t xml:space="preserve">Operating in Tashkent requires a nuanced understanding of both technical requirements and local compliance standards. The Systems Engineer has shown commendable diligence in ensuring that all system implementations comply with the regulations set forth by the Uzbek Agency for Information Technologies and Communications. This includes strict adherence to data sovereignty laws and cybersecurity protocols mandated by the national government.</w:t>
      </w:r>
    </w:p>
    <w:p>
      <w:pPr>
        <w:pStyle w:val="BodyText"/>
      </w:pPr>
      <w:r>
        <w:t xml:space="preserve">Furthermore, the engineer has effectively managed cross-functional teams, bridging the gap between international technical standards and local execution capabilities. The ability to coordinate with local vendors and service providers in Tashkent has been instrumental in keeping projects on schedule and within budget. The engineer's proactive approach to risk management, particularly regarding supply chain logistics and local hardware procurement, has mitigated potential delays that often affect projects in the region.</w:t>
      </w:r>
    </w:p>
    <w:bookmarkEnd w:id="23"/>
    <w:bookmarkStart w:id="24" w:name="communication-and-stakeholder-engagement"/>
    <w:p>
      <w:pPr>
        <w:pStyle w:val="Heading2"/>
      </w:pPr>
      <w:r>
        <w:t xml:space="preserve">4. Communication and Stakeholder Engagement</w:t>
      </w:r>
    </w:p>
    <w:p>
      <w:pPr>
        <w:pStyle w:val="FirstParagraph"/>
      </w:pPr>
      <w:r>
        <w:t xml:space="preserve">Effective communication is vital for a Systems Engineer, especially when working in a multicultural environment like Tashkent. The engineer has maintained clear and consistent communication channels with stakeholders, including local management, technical teams, and external partners. The ability to translate complex technical concepts into understandable terms for non-technical stakeholders has been particularly valuable.</w:t>
      </w:r>
    </w:p>
    <w:p>
      <w:pPr>
        <w:pStyle w:val="BodyText"/>
      </w:pPr>
      <w:r>
        <w:t xml:space="preserve">Additionally, the engineer has fostered a collaborative environment within the team, encouraging knowledge sharing and continuous improvement. Regular technical workshops conducted by the engineer have helped upskill local staff, contributing to the overall technical maturity of the organization in Uzbekistan. This commitment to mentorship and team development is highly appreciated and aligns with the organization's long-term strategic goals in the region.</w:t>
      </w:r>
    </w:p>
    <w:bookmarkEnd w:id="24"/>
    <w:bookmarkStart w:id="25" w:name="areas-for-improvement"/>
    <w:p>
      <w:pPr>
        <w:pStyle w:val="Heading2"/>
      </w:pPr>
      <w:r>
        <w:t xml:space="preserve">5. Areas for Improvement</w:t>
      </w:r>
    </w:p>
    <w:p>
      <w:pPr>
        <w:pStyle w:val="FirstParagraph"/>
      </w:pPr>
      <w:r>
        <w:t xml:space="preserve">While the Systems Engineer has performed exceptionally well, there are areas where further development is recommended. First, there is an opportunity to deepen expertise in local regulatory updates, as Uzbekistan's digital policies are evolving rapidly. Staying ahead of these changes will ensure continued compliance and avoid potential legal or operational hurdles.</w:t>
      </w:r>
    </w:p>
    <w:p>
      <w:pPr>
        <w:pStyle w:val="BodyText"/>
      </w:pPr>
      <w:r>
        <w:t xml:space="preserve">Second, the engineer could enhance documentation practices to better reflect local language requirements. While English documentation is standard, providing key technical documents in Russian or Uzbek would facilitate smoother collaboration with local authorities and support teams. Finally, increasing involvement in strategic planning sessions would allow the engineer to contribute more effectively to the organization's long-term vision in Tashkent.</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Systems Engineer is a valuable asset to the organization's operations in Tashkent, Uzbekistan. Their technical expertise, adaptability to local conditions, and commitment to compliance and team development have significantly contributed to the success of recent projects. The engineer's ability to navigate the unique challenges of the Uzbek market while maintaining high technical standards is commendable.</w:t>
      </w:r>
    </w:p>
    <w:p>
      <w:pPr>
        <w:pStyle w:val="BodyText"/>
      </w:pPr>
      <w:r>
        <w:t xml:space="preserve">It is recommended that the engineer continue their current trajectory while focusing on the identified areas for improvement. Providing additional training on local regulatory frameworks and language skills would further enhance their effectiveness. Overall, the Systems Engineer is well-positioned to take on greater responsibilities and play a pivotal role in the organization's future growth in Uzbekistan.</w:t>
      </w:r>
    </w:p>
    <w:bookmarkEnd w:id="26"/>
    <w:p>
      <w:pPr>
        <w:pStyle w:val="BodyText"/>
      </w:pPr>
      <w:r>
        <w:rPr>
          <w:bCs/>
          <w:b/>
        </w:rPr>
        <w:t xml:space="preserve">Reviewed By:</w:t>
      </w:r>
    </w:p>
    <w:p>
      <w:pPr>
        <w:pStyle w:val="BodyText"/>
      </w:pPr>
      <w:r>
        <w:t xml:space="preserve">Senior Technical Lead</w:t>
      </w:r>
    </w:p>
    <w:p>
      <w:pPr>
        <w:pStyle w:val="BodyText"/>
      </w:pPr>
      <w:r>
        <w:rPr>
          <w:bCs/>
          <w:b/>
        </w:rPr>
        <w:t xml:space="preserve">Approved By:</w:t>
      </w:r>
    </w:p>
    <w:p>
      <w:pPr>
        <w:pStyle w:val="BodyText"/>
      </w:pPr>
      <w:r>
        <w:t xml:space="preserve">Regional Director, Tashkent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Tashkent, Uzbekistan</dc:title>
  <dc:creator/>
  <dc:language>en</dc:language>
  <cp:keywords/>
  <dcterms:created xsi:type="dcterms:W3CDTF">2026-10-10T03:49:48Z</dcterms:created>
  <dcterms:modified xsi:type="dcterms:W3CDTF">2026-10-10T03:49:48Z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