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w:t>
      </w:r>
      <w:r>
        <w:t xml:space="preserve"> </w:t>
      </w:r>
      <w:r>
        <w:t xml:space="preserve">Brazil</w:t>
      </w:r>
      <w:r>
        <w:t xml:space="preserve"> </w:t>
      </w:r>
      <w:r>
        <w:t xml:space="preserve">Brasília</w:t>
      </w:r>
    </w:p>
    <w:bookmarkStart w:id="22" w:name="peer-review-report"/>
    <w:p>
      <w:pPr>
        <w:pStyle w:val="Heading1"/>
      </w:pPr>
      <w:r>
        <w:t xml:space="preserve">Peer Review Report</w:t>
      </w:r>
    </w:p>
    <w:bookmarkStart w:id="21" w:name="subject-tailor"/>
    <w:p>
      <w:pPr>
        <w:pStyle w:val="Heading2"/>
      </w:pPr>
      <w:r>
        <w:t xml:space="preserve">Subject: Tailor</w:t>
      </w:r>
    </w:p>
    <w:bookmarkStart w:id="20" w:name="location-context-brazil-brasília"/>
    <w:p>
      <w:pPr>
        <w:pStyle w:val="Heading3"/>
      </w:pPr>
      <w:r>
        <w:t xml:space="preserve">Location Context: Brazil Brasília</w:t>
      </w:r>
    </w:p>
    <w:bookmarkEnd w:id="20"/>
    <w:bookmarkEnd w:id="21"/>
    <w:bookmarkEnd w:id="22"/>
    <w:p>
      <w:pPr>
        <w:pStyle w:val="FirstParagraph"/>
      </w:pPr>
      <w:r>
        <w:rPr>
          <w:bCs/>
          <w:b/>
        </w:rPr>
        <w:t xml:space="preserve">Report ID:</w:t>
      </w:r>
      <w:r>
        <w:t xml:space="preserve"> </w:t>
      </w:r>
      <w:r>
        <w:t xml:space="preserve">PR-TL-BSB-2023-001</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Committee</w:t>
      </w:r>
    </w:p>
    <w:bookmarkStart w:id="23"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w:t>
      </w:r>
      <w:r>
        <w:t xml:space="preserve"> </w:t>
      </w:r>
      <w:r>
        <w:rPr>
          <w:bCs/>
          <w:b/>
        </w:rPr>
        <w:t xml:space="preserve">Tailor</w:t>
      </w:r>
      <w:r>
        <w:t xml:space="preserve"> </w:t>
      </w:r>
      <w:r>
        <w:t xml:space="preserve">solution within the specific operational and cultural context of</w:t>
      </w:r>
      <w:r>
        <w:t xml:space="preserve"> </w:t>
      </w:r>
      <w:r>
        <w:rPr>
          <w:bCs/>
          <w:b/>
        </w:rPr>
        <w:t xml:space="preserve">Brazil Brasília</w:t>
      </w:r>
      <w:r>
        <w:t xml:space="preserve">. The primary objective of this review is to assess the efficacy, adaptability, and strategic alignment of Tailor when deployed in the Federal District. Brasília, known for its unique urban planning, bureaucratic complexity, and distinct professional culture, presents a challenging environment for any new system or service. This document details the findings of our expert panel, focusing on how Tailor addresses the specific needs of the Brasília market while maintaining high standards of performance and reliability.</w:t>
      </w:r>
    </w:p>
    <w:bookmarkEnd w:id="23"/>
    <w:bookmarkStart w:id="24" w:name="introduction-and-scope"/>
    <w:p>
      <w:pPr>
        <w:pStyle w:val="Heading2"/>
      </w:pPr>
      <w:r>
        <w:t xml:space="preserve">2. Introduction and Scope</w:t>
      </w:r>
    </w:p>
    <w:p>
      <w:pPr>
        <w:pStyle w:val="FirstParagraph"/>
      </w:pPr>
      <w:r>
        <w:t xml:space="preserve">The</w:t>
      </w:r>
      <w:r>
        <w:t xml:space="preserve"> </w:t>
      </w:r>
      <w:r>
        <w:rPr>
          <w:bCs/>
          <w:b/>
        </w:rPr>
        <w:t xml:space="preserve">Tailor</w:t>
      </w:r>
      <w:r>
        <w:t xml:space="preserve"> </w:t>
      </w:r>
      <w:r>
        <w:t xml:space="preserve">initiative was introduced with the promise of customization and precision. However, a generic implementation is insufficient for a hub like</w:t>
      </w:r>
      <w:r>
        <w:t xml:space="preserve"> </w:t>
      </w:r>
      <w:r>
        <w:rPr>
          <w:bCs/>
          <w:b/>
        </w:rPr>
        <w:t xml:space="preserve">Brazil Brasília</w:t>
      </w:r>
      <w:r>
        <w:t xml:space="preserve">. The scope of this</w:t>
      </w:r>
      <w:r>
        <w:t xml:space="preserve"> </w:t>
      </w:r>
      <w:r>
        <w:rPr>
          <w:bCs/>
          <w:b/>
        </w:rPr>
        <w:t xml:space="preserve">Peer Review Report</w:t>
      </w:r>
      <w:r>
        <w:t xml:space="preserve"> </w:t>
      </w:r>
      <w:r>
        <w:t xml:space="preserve">encompasses a multi-dimensional analysis. We examined technical robustness, user experience (UX) localization, regulatory compliance with Brazilian federal standards, and the socio-economic impact on local stakeholders. The review process involved interviews with local users, technical stress testing, and a comparative analysis against existing solutions in the region.</w:t>
      </w:r>
    </w:p>
    <w:bookmarkEnd w:id="24"/>
    <w:bookmarkStart w:id="25" w:name="contextual-analysis-brazil-brasília"/>
    <w:p>
      <w:pPr>
        <w:pStyle w:val="Heading2"/>
      </w:pPr>
      <w:r>
        <w:t xml:space="preserve">3. Contextual Analysis: Brazil Brasília</w:t>
      </w:r>
    </w:p>
    <w:p>
      <w:pPr>
        <w:pStyle w:val="FirstParagraph"/>
      </w:pPr>
      <w:r>
        <w:t xml:space="preserve">To understand the performance of</w:t>
      </w:r>
      <w:r>
        <w:t xml:space="preserve"> </w:t>
      </w:r>
      <w:r>
        <w:rPr>
          <w:bCs/>
          <w:b/>
        </w:rPr>
        <w:t xml:space="preserve">Tailor</w:t>
      </w:r>
      <w:r>
        <w:t xml:space="preserve">, one must first understand the environment.</w:t>
      </w:r>
      <w:r>
        <w:t xml:space="preserve"> </w:t>
      </w:r>
      <w:r>
        <w:rPr>
          <w:bCs/>
          <w:b/>
        </w:rPr>
        <w:t xml:space="preserve">Brazil Brasília</w:t>
      </w:r>
      <w:r>
        <w:t xml:space="preserve"> </w:t>
      </w:r>
      <w:r>
        <w:t xml:space="preserve">is not merely a city; it is the political and administrative heart of the nation. The population is highly educated, and the business environment is heavily influenced by government regulations and formal procedures. Furthermore, the city's layout, characterized by the Plano Piloto and satellite cities, creates unique logistical and connectivity challenges.</w:t>
      </w:r>
    </w:p>
    <w:p>
      <w:pPr>
        <w:pStyle w:val="BodyText"/>
      </w:pPr>
      <w:r>
        <w:t xml:space="preserve">Any solution operating here must be resilient to infrastructure fluctuations and culturally attuned to the formal yet fast-paced nature of Brasília's professional life.</w:t>
      </w:r>
      <w:r>
        <w:t xml:space="preserve"> </w:t>
      </w:r>
      <w:r>
        <w:rPr>
          <w:bCs/>
          <w:b/>
        </w:rPr>
        <w:t xml:space="preserve">Tailor</w:t>
      </w:r>
      <w:r>
        <w:t xml:space="preserve"> </w:t>
      </w:r>
      <w:r>
        <w:t xml:space="preserve">was evaluated specifically on its ability to navigate these nuances. Does it respect the local workflow? Does it integrate seamlessly with the digital infrastructure prevalent in the Federal District? These were the core questions guiding our assessment.</w:t>
      </w:r>
    </w:p>
    <w:bookmarkEnd w:id="25"/>
    <w:bookmarkStart w:id="26" w:name="technical-performance-and-adaptability"/>
    <w:p>
      <w:pPr>
        <w:pStyle w:val="Heading2"/>
      </w:pPr>
      <w:r>
        <w:t xml:space="preserve">4. Technical Performance and Adaptability</w:t>
      </w:r>
    </w:p>
    <w:p>
      <w:pPr>
        <w:pStyle w:val="FirstParagraph"/>
      </w:pPr>
      <w:r>
        <w:t xml:space="preserve">From a technical standpoint,</w:t>
      </w:r>
      <w:r>
        <w:t xml:space="preserve"> </w:t>
      </w:r>
      <w:r>
        <w:rPr>
          <w:bCs/>
          <w:b/>
        </w:rPr>
        <w:t xml:space="preserve">Tailor</w:t>
      </w:r>
      <w:r>
        <w:t xml:space="preserve"> </w:t>
      </w:r>
      <w:r>
        <w:t xml:space="preserve">demonstrates a high degree of sophistication. The architecture is scalable, which is crucial for the fluctuating demands typical of a capital city like</w:t>
      </w:r>
      <w:r>
        <w:t xml:space="preserve"> </w:t>
      </w:r>
      <w:r>
        <w:rPr>
          <w:bCs/>
          <w:b/>
        </w:rPr>
        <w:t xml:space="preserve">Brazil Brasília</w:t>
      </w:r>
      <w:r>
        <w:t xml:space="preserve">. During our testing phases, the system maintained stability even under simulated peak loads that mimic the busy periods of the local administrative calendar.</w:t>
      </w:r>
    </w:p>
    <w:p>
      <w:pPr>
        <w:pStyle w:val="BodyText"/>
      </w:pPr>
      <w:r>
        <w:t xml:space="preserve">However, the</w:t>
      </w:r>
      <w:r>
        <w:t xml:space="preserve"> </w:t>
      </w:r>
      <w:r>
        <w:rPr>
          <w:bCs/>
          <w:b/>
        </w:rPr>
        <w:t xml:space="preserve">Peer Review Report</w:t>
      </w:r>
      <w:r>
        <w:t xml:space="preserve"> </w:t>
      </w:r>
      <w:r>
        <w:t xml:space="preserve">highlights a critical area for improvement: latency optimization for users located in the outer satellite cities of Brasília. While performance in the central Plano Piloto is excellent, users in areas like Taguatinga or Ceilândia reported minor delays. For</w:t>
      </w:r>
      <w:r>
        <w:t xml:space="preserve"> </w:t>
      </w:r>
      <w:r>
        <w:rPr>
          <w:bCs/>
          <w:b/>
        </w:rPr>
        <w:t xml:space="preserve">Tailor</w:t>
      </w:r>
      <w:r>
        <w:t xml:space="preserve"> </w:t>
      </w:r>
      <w:r>
        <w:t xml:space="preserve">to be truly effective across the entire Federal District, edge computing strategies or localized server nodes should be considered to ensure equitable access and performance.</w:t>
      </w:r>
    </w:p>
    <w:bookmarkEnd w:id="26"/>
    <w:bookmarkStart w:id="27" w:name="user-experience-and-localization"/>
    <w:p>
      <w:pPr>
        <w:pStyle w:val="Heading2"/>
      </w:pPr>
      <w:r>
        <w:t xml:space="preserve">5. User Experience and Localization</w:t>
      </w:r>
    </w:p>
    <w:p>
      <w:pPr>
        <w:pStyle w:val="FirstParagraph"/>
      </w:pPr>
      <w:r>
        <w:t xml:space="preserve">Localization is where</w:t>
      </w:r>
      <w:r>
        <w:t xml:space="preserve"> </w:t>
      </w:r>
      <w:r>
        <w:rPr>
          <w:bCs/>
          <w:b/>
        </w:rPr>
        <w:t xml:space="preserve">Tailor</w:t>
      </w:r>
      <w:r>
        <w:t xml:space="preserve"> </w:t>
      </w:r>
      <w:r>
        <w:t xml:space="preserve">shows both strength and room for growth. The interface is clean and intuitive, but the cultural adaptation to</w:t>
      </w:r>
      <w:r>
        <w:t xml:space="preserve"> </w:t>
      </w:r>
      <w:r>
        <w:rPr>
          <w:bCs/>
          <w:b/>
        </w:rPr>
        <w:t xml:space="preserve">Brazil Brasília</w:t>
      </w:r>
      <w:r>
        <w:t xml:space="preserve"> </w:t>
      </w:r>
      <w:r>
        <w:t xml:space="preserve">requires deeper integration. The language translation is accurate, yet it lacks the specific terminology often used in the Brazilian public and private sectors.</w:t>
      </w:r>
    </w:p>
    <w:p>
      <w:pPr>
        <w:pStyle w:val="BodyText"/>
      </w:pPr>
      <w:r>
        <w:t xml:space="preserve">Users in Brasília value efficiency and directness. The current workflow of</w:t>
      </w:r>
      <w:r>
        <w:t xml:space="preserve"> </w:t>
      </w:r>
      <w:r>
        <w:rPr>
          <w:bCs/>
          <w:b/>
        </w:rPr>
        <w:t xml:space="preserve">Tailor</w:t>
      </w:r>
      <w:r>
        <w:t xml:space="preserve"> </w:t>
      </w:r>
      <w:r>
        <w:t xml:space="preserve">is slightly verbose for the local preference. Streamlining the user journey to align with the pragmatic mindset of Brasília's professionals would significantly enhance adoption rates. Additionally, the design should reflect the modern, forward-thinking aesthetic that characterizes the city's identity.</w:t>
      </w:r>
    </w:p>
    <w:bookmarkEnd w:id="27"/>
    <w:bookmarkStart w:id="28" w:name="regulatory-compliance-and-security"/>
    <w:p>
      <w:pPr>
        <w:pStyle w:val="Heading2"/>
      </w:pPr>
      <w:r>
        <w:t xml:space="preserve">6. Regulatory Compliance and Security</w:t>
      </w:r>
    </w:p>
    <w:p>
      <w:pPr>
        <w:pStyle w:val="FirstParagraph"/>
      </w:pPr>
      <w:r>
        <w:t xml:space="preserve">Operating in</w:t>
      </w:r>
      <w:r>
        <w:t xml:space="preserve"> </w:t>
      </w:r>
      <w:r>
        <w:rPr>
          <w:bCs/>
          <w:b/>
        </w:rPr>
        <w:t xml:space="preserve">Brazil Brasília</w:t>
      </w:r>
      <w:r>
        <w:t xml:space="preserve"> </w:t>
      </w:r>
      <w:r>
        <w:t xml:space="preserve">necessitates strict adherence to national laws, including the General Data Protection Law (LGPD). Our review confirms that</w:t>
      </w:r>
      <w:r>
        <w:t xml:space="preserve"> </w:t>
      </w:r>
      <w:r>
        <w:rPr>
          <w:bCs/>
          <w:b/>
        </w:rPr>
        <w:t xml:space="preserve">Tailor</w:t>
      </w:r>
      <w:r>
        <w:t xml:space="preserve"> </w:t>
      </w:r>
      <w:r>
        <w:t xml:space="preserve">is fundamentally compliant with these regulations. Data encryption standards are robust, and privacy controls are transparent.</w:t>
      </w:r>
    </w:p>
    <w:p>
      <w:pPr>
        <w:pStyle w:val="BodyText"/>
      </w:pPr>
      <w:r>
        <w:t xml:space="preserve">However, given the proximity to government institutions, the</w:t>
      </w:r>
      <w:r>
        <w:t xml:space="preserve"> </w:t>
      </w:r>
      <w:r>
        <w:rPr>
          <w:bCs/>
          <w:b/>
        </w:rPr>
        <w:t xml:space="preserve">Peer Review Report</w:t>
      </w:r>
      <w:r>
        <w:t xml:space="preserve"> </w:t>
      </w:r>
      <w:r>
        <w:t xml:space="preserve">recommends implementing additional audit trails and reporting features tailored to the specific compliance requirements of Brazilian federal entities. This would position</w:t>
      </w:r>
      <w:r>
        <w:t xml:space="preserve"> </w:t>
      </w:r>
      <w:r>
        <w:rPr>
          <w:bCs/>
          <w:b/>
        </w:rPr>
        <w:t xml:space="preserve">Tailor</w:t>
      </w:r>
      <w:r>
        <w:t xml:space="preserve"> </w:t>
      </w:r>
      <w:r>
        <w:t xml:space="preserve">as a preferred partner for government-related projects in the capital.</w:t>
      </w:r>
    </w:p>
    <w:bookmarkEnd w:id="28"/>
    <w:bookmarkStart w:id="29" w:name="strategic-recommendations"/>
    <w:p>
      <w:pPr>
        <w:pStyle w:val="Heading2"/>
      </w:pPr>
      <w:r>
        <w:t xml:space="preserve">7. Strategic Recommendations</w:t>
      </w:r>
    </w:p>
    <w:p>
      <w:pPr>
        <w:pStyle w:val="FirstParagraph"/>
      </w:pPr>
      <w:r>
        <w:t xml:space="preserve">Based on the findings of this</w:t>
      </w:r>
      <w:r>
        <w:t xml:space="preserve"> </w:t>
      </w:r>
      <w:r>
        <w:rPr>
          <w:bCs/>
          <w:b/>
        </w:rPr>
        <w:t xml:space="preserve">Peer Review Report</w:t>
      </w:r>
      <w:r>
        <w:t xml:space="preserve">, we propose the following strategic actions for the deployment of</w:t>
      </w:r>
      <w:r>
        <w:t xml:space="preserve"> </w:t>
      </w:r>
      <w:r>
        <w:rPr>
          <w:bCs/>
          <w:b/>
        </w:rPr>
        <w:t xml:space="preserve">Tailor</w:t>
      </w:r>
      <w:r>
        <w:t xml:space="preserve"> </w:t>
      </w:r>
      <w:r>
        <w:t xml:space="preserve">in</w:t>
      </w:r>
      <w:r>
        <w:t xml:space="preserve"> </w:t>
      </w:r>
      <w:r>
        <w:rPr>
          <w:bCs/>
          <w:b/>
        </w:rPr>
        <w:t xml:space="preserve">Brazil Brasília</w:t>
      </w:r>
      <w:r>
        <w:t xml:space="preserve">:</w:t>
      </w:r>
    </w:p>
    <w:p>
      <w:pPr>
        <w:numPr>
          <w:ilvl w:val="0"/>
          <w:numId w:val="1001"/>
        </w:numPr>
        <w:pStyle w:val="Compact"/>
      </w:pPr>
      <w:r>
        <w:rPr>
          <w:bCs/>
          <w:b/>
        </w:rPr>
        <w:t xml:space="preserve">Infrastructure Optimization:</w:t>
      </w:r>
      <w:r>
        <w:t xml:space="preserve"> </w:t>
      </w:r>
      <w:r>
        <w:t xml:space="preserve">Deploy local caching servers to reduce latency for users in satellite cities.</w:t>
      </w:r>
    </w:p>
    <w:p>
      <w:pPr>
        <w:numPr>
          <w:ilvl w:val="0"/>
          <w:numId w:val="1001"/>
        </w:numPr>
        <w:pStyle w:val="Compact"/>
      </w:pPr>
      <w:r>
        <w:rPr>
          <w:bCs/>
          <w:b/>
        </w:rPr>
        <w:t xml:space="preserve">Cultural Refinement:</w:t>
      </w:r>
      <w:r>
        <w:t xml:space="preserve"> </w:t>
      </w:r>
      <w:r>
        <w:t xml:space="preserve">Update the UI/UX to incorporate local business terminology and streamline workflows for efficiency.</w:t>
      </w:r>
    </w:p>
    <w:p>
      <w:pPr>
        <w:numPr>
          <w:ilvl w:val="0"/>
          <w:numId w:val="1001"/>
        </w:numPr>
        <w:pStyle w:val="Compact"/>
      </w:pPr>
      <w:r>
        <w:rPr>
          <w:bCs/>
          <w:b/>
        </w:rPr>
        <w:t xml:space="preserve">Stakeholder Engagement:</w:t>
      </w:r>
      <w:r>
        <w:t xml:space="preserve"> </w:t>
      </w:r>
      <w:r>
        <w:t xml:space="preserve">Establish a local advisory board in Brasília to provide ongoing feedback and ensure alignment with regional needs.</w:t>
      </w:r>
    </w:p>
    <w:p>
      <w:pPr>
        <w:numPr>
          <w:ilvl w:val="0"/>
          <w:numId w:val="1001"/>
        </w:numPr>
        <w:pStyle w:val="Compact"/>
      </w:pPr>
      <w:r>
        <w:rPr>
          <w:bCs/>
          <w:b/>
        </w:rPr>
        <w:t xml:space="preserve">Compliance Enhancement:</w:t>
      </w:r>
      <w:r>
        <w:t xml:space="preserve"> </w:t>
      </w:r>
      <w:r>
        <w:t xml:space="preserve">Develop specific modules for federal government reporting standards.</w:t>
      </w:r>
    </w:p>
    <w:bookmarkEnd w:id="29"/>
    <w:bookmarkStart w:id="30" w:name="conclusion"/>
    <w:p>
      <w:pPr>
        <w:pStyle w:val="Heading2"/>
      </w:pPr>
      <w:r>
        <w:t xml:space="preserve">8. Conclusion</w:t>
      </w:r>
    </w:p>
    <w:p>
      <w:pPr>
        <w:pStyle w:val="FirstParagraph"/>
      </w:pPr>
      <w:r>
        <w:t xml:space="preserve">In conclusion,</w:t>
      </w:r>
      <w:r>
        <w:t xml:space="preserve"> </w:t>
      </w:r>
      <w:r>
        <w:rPr>
          <w:bCs/>
          <w:b/>
        </w:rPr>
        <w:t xml:space="preserve">Tailor</w:t>
      </w:r>
      <w:r>
        <w:t xml:space="preserve"> </w:t>
      </w:r>
      <w:r>
        <w:t xml:space="preserve">represents a promising solution with strong technical foundations. However, its success in</w:t>
      </w:r>
      <w:r>
        <w:t xml:space="preserve"> </w:t>
      </w:r>
      <w:r>
        <w:rPr>
          <w:bCs/>
          <w:b/>
        </w:rPr>
        <w:t xml:space="preserve">Brazil Brasília</w:t>
      </w:r>
      <w:r>
        <w:t xml:space="preserve"> </w:t>
      </w:r>
      <w:r>
        <w:t xml:space="preserve">is contingent upon a deeper level of localization and infrastructural adaptation. This</w:t>
      </w:r>
      <w:r>
        <w:t xml:space="preserve"> </w:t>
      </w:r>
      <w:r>
        <w:rPr>
          <w:bCs/>
          <w:b/>
        </w:rPr>
        <w:t xml:space="preserve">Peer Review Report</w:t>
      </w:r>
      <w:r>
        <w:t xml:space="preserve"> </w:t>
      </w:r>
      <w:r>
        <w:t xml:space="preserve">serves as a roadmap for transforming</w:t>
      </w:r>
      <w:r>
        <w:t xml:space="preserve"> </w:t>
      </w:r>
      <w:r>
        <w:rPr>
          <w:bCs/>
          <w:b/>
        </w:rPr>
        <w:t xml:space="preserve">Tailor</w:t>
      </w:r>
      <w:r>
        <w:t xml:space="preserve"> </w:t>
      </w:r>
      <w:r>
        <w:t xml:space="preserve">from a generic tool into a specialized asset that resonates with the unique demands of the Brazilian capital. By addressing the identified gaps,</w:t>
      </w:r>
      <w:r>
        <w:t xml:space="preserve"> </w:t>
      </w:r>
      <w:r>
        <w:rPr>
          <w:bCs/>
          <w:b/>
        </w:rPr>
        <w:t xml:space="preserve">Tailor</w:t>
      </w:r>
      <w:r>
        <w:t xml:space="preserve"> </w:t>
      </w:r>
      <w:r>
        <w:t xml:space="preserve">can achieve widespread acceptance and deliver significant value to its users in Brasília.</w:t>
      </w:r>
    </w:p>
    <w:bookmarkEnd w:id="30"/>
    <w:p>
      <w:pPr>
        <w:pStyle w:val="BodyText"/>
      </w:pPr>
      <w:r>
        <w:rPr>
          <w:bCs/>
          <w:b/>
        </w:rPr>
        <w:t xml:space="preserve">Overall Assessment:</w:t>
      </w:r>
      <w:r>
        <w:t xml:space="preserve"> </w:t>
      </w:r>
      <w:r>
        <w:t xml:space="preserve">Recommended with Modifications</w:t>
      </w:r>
      <w:r>
        <w:br/>
      </w:r>
      <w:r>
        <w:rPr>
          <w:bCs/>
          <w:b/>
        </w:rPr>
        <w:t xml:space="preserve">Readiness for Brasília Market:</w:t>
      </w:r>
      <w:r>
        <w:t xml:space="preserve"> </w:t>
      </w:r>
      <w:r>
        <w:t xml:space="preserve">7.5/10</w:t>
      </w:r>
    </w:p>
    <w:p>
      <w:pPr>
        <w:pStyle w:val="BodyText"/>
      </w:pPr>
      <w:r>
        <w:t xml:space="preserve">© 2023 Peer Review Committee.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 Brazil Brasília</dc:title>
  <dc:creator/>
  <dc:language>en</dc:language>
  <cp:keywords/>
  <dcterms:created xsi:type="dcterms:W3CDTF">2026-10-10T09:39:30Z</dcterms:created>
  <dcterms:modified xsi:type="dcterms:W3CDTF">2026-10-10T09:39:30Z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